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00C21" w14:textId="77777777" w:rsidR="0079627A" w:rsidRDefault="0003674B" w:rsidP="00343B71">
      <w:pPr>
        <w:pStyle w:val="Header"/>
        <w:tabs>
          <w:tab w:val="clear" w:pos="4320"/>
          <w:tab w:val="clear" w:pos="8640"/>
        </w:tabs>
        <w:jc w:val="both"/>
        <w:rPr>
          <w:rFonts w:cs="Arial"/>
          <w:sz w:val="22"/>
          <w:szCs w:val="22"/>
        </w:rPr>
      </w:pPr>
      <w:r>
        <w:rPr>
          <w:noProof/>
        </w:rPr>
        <w:drawing>
          <wp:anchor distT="0" distB="0" distL="114300" distR="114300" simplePos="0" relativeHeight="251657728" behindDoc="1" locked="0" layoutInCell="1" allowOverlap="1" wp14:anchorId="26F3EF2D" wp14:editId="772B4EDC">
            <wp:simplePos x="0" y="0"/>
            <wp:positionH relativeFrom="column">
              <wp:posOffset>38100</wp:posOffset>
            </wp:positionH>
            <wp:positionV relativeFrom="paragraph">
              <wp:posOffset>-306070</wp:posOffset>
            </wp:positionV>
            <wp:extent cx="1238250" cy="2162810"/>
            <wp:effectExtent l="0" t="0" r="0" b="0"/>
            <wp:wrapTight wrapText="bothSides">
              <wp:wrapPolygon edited="0">
                <wp:start x="0" y="0"/>
                <wp:lineTo x="0" y="21499"/>
                <wp:lineTo x="21268" y="21499"/>
                <wp:lineTo x="21268" y="0"/>
                <wp:lineTo x="0" y="0"/>
              </wp:wrapPolygon>
            </wp:wrapTight>
            <wp:docPr id="4" name="a98b378c-c7f7-47e5-8b78-1dc5fb8a7dff" descr="cid:3E9DA22C-A85F-4B4F-8DE3-AF2BFF32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8b378c-c7f7-47e5-8b78-1dc5fb8a7dff" descr="cid:3E9DA22C-A85F-4B4F-8DE3-AF2BFF32112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38250" cy="216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E1D2F" w14:textId="77777777" w:rsidR="00561A7C" w:rsidRDefault="00561A7C" w:rsidP="002B14AC">
      <w:pPr>
        <w:pStyle w:val="Header"/>
        <w:tabs>
          <w:tab w:val="clear" w:pos="4320"/>
          <w:tab w:val="clear" w:pos="8640"/>
        </w:tabs>
        <w:rPr>
          <w:rFonts w:cs="Arial"/>
          <w:sz w:val="22"/>
          <w:szCs w:val="22"/>
        </w:rPr>
      </w:pPr>
    </w:p>
    <w:p w14:paraId="6262940D" w14:textId="77777777" w:rsidR="00561A7C" w:rsidRPr="0051514F" w:rsidRDefault="00561A7C" w:rsidP="002B14AC">
      <w:pPr>
        <w:pStyle w:val="Header"/>
        <w:tabs>
          <w:tab w:val="clear" w:pos="4320"/>
          <w:tab w:val="clear" w:pos="8640"/>
        </w:tabs>
        <w:rPr>
          <w:rFonts w:cs="Arial"/>
          <w:szCs w:val="22"/>
        </w:rPr>
      </w:pPr>
    </w:p>
    <w:p w14:paraId="7AD699D9" w14:textId="4D743609" w:rsidR="00561A7C" w:rsidRPr="0005796D" w:rsidRDefault="005F4D0C" w:rsidP="005F4D0C">
      <w:pPr>
        <w:pStyle w:val="Header"/>
        <w:tabs>
          <w:tab w:val="clear" w:pos="4320"/>
          <w:tab w:val="clear" w:pos="8640"/>
        </w:tabs>
        <w:jc w:val="center"/>
        <w:rPr>
          <w:rFonts w:cs="Arial"/>
          <w:b/>
          <w:color w:val="6A0006"/>
          <w:sz w:val="44"/>
          <w:szCs w:val="22"/>
        </w:rPr>
      </w:pPr>
      <w:r w:rsidRPr="0005796D">
        <w:rPr>
          <w:rFonts w:cs="Arial"/>
          <w:b/>
          <w:color w:val="6A0006"/>
          <w:sz w:val="44"/>
          <w:szCs w:val="22"/>
        </w:rPr>
        <w:t xml:space="preserve">Transitional Housing </w:t>
      </w:r>
      <w:r w:rsidR="00B03DBD">
        <w:rPr>
          <w:rFonts w:cs="Arial"/>
          <w:b/>
          <w:color w:val="6A0006"/>
          <w:sz w:val="44"/>
          <w:szCs w:val="22"/>
        </w:rPr>
        <w:br/>
      </w:r>
      <w:r w:rsidR="00B03DBD" w:rsidRPr="00B03DBD">
        <w:rPr>
          <w:rFonts w:cs="Arial"/>
          <w:color w:val="6A0006"/>
          <w:sz w:val="44"/>
          <w:szCs w:val="22"/>
        </w:rPr>
        <w:t>Frequently Asked Questions</w:t>
      </w:r>
    </w:p>
    <w:p w14:paraId="15D925F3" w14:textId="77777777" w:rsidR="00561A7C" w:rsidRDefault="00561A7C" w:rsidP="002B14AC">
      <w:pPr>
        <w:pStyle w:val="Header"/>
        <w:tabs>
          <w:tab w:val="clear" w:pos="4320"/>
          <w:tab w:val="clear" w:pos="8640"/>
        </w:tabs>
        <w:rPr>
          <w:rFonts w:cs="Arial"/>
          <w:sz w:val="22"/>
          <w:szCs w:val="22"/>
        </w:rPr>
      </w:pPr>
    </w:p>
    <w:p w14:paraId="4691A887" w14:textId="77777777" w:rsidR="00561A7C" w:rsidRDefault="00561A7C" w:rsidP="002B14AC">
      <w:pPr>
        <w:pStyle w:val="Header"/>
        <w:tabs>
          <w:tab w:val="clear" w:pos="4320"/>
          <w:tab w:val="clear" w:pos="8640"/>
        </w:tabs>
        <w:rPr>
          <w:rFonts w:cs="Arial"/>
          <w:sz w:val="22"/>
          <w:szCs w:val="22"/>
        </w:rPr>
      </w:pPr>
    </w:p>
    <w:p w14:paraId="5CFB274C" w14:textId="77777777" w:rsidR="00561A7C" w:rsidRPr="00BD32F2" w:rsidRDefault="0051514F" w:rsidP="0051514F">
      <w:pPr>
        <w:pStyle w:val="Header"/>
        <w:tabs>
          <w:tab w:val="clear" w:pos="4320"/>
          <w:tab w:val="clear" w:pos="8640"/>
        </w:tabs>
        <w:jc w:val="center"/>
        <w:rPr>
          <w:rFonts w:cs="Arial"/>
          <w:sz w:val="28"/>
          <w:szCs w:val="28"/>
        </w:rPr>
      </w:pPr>
      <w:r w:rsidRPr="00BD32F2">
        <w:rPr>
          <w:rFonts w:cs="Arial"/>
          <w:sz w:val="28"/>
          <w:szCs w:val="28"/>
        </w:rPr>
        <w:t xml:space="preserve">For additional questions, please contact </w:t>
      </w:r>
      <w:r w:rsidR="0067762F">
        <w:rPr>
          <w:rFonts w:cs="Arial"/>
          <w:sz w:val="28"/>
          <w:szCs w:val="28"/>
        </w:rPr>
        <w:t>Lacey Sinn</w:t>
      </w:r>
      <w:r w:rsidR="00E45A15">
        <w:rPr>
          <w:rFonts w:cs="Arial"/>
          <w:sz w:val="28"/>
          <w:szCs w:val="28"/>
        </w:rPr>
        <w:t xml:space="preserve"> </w:t>
      </w:r>
      <w:hyperlink r:id="rId10" w:history="1">
        <w:r w:rsidR="0067762F">
          <w:rPr>
            <w:rStyle w:val="Hyperlink"/>
            <w:rFonts w:cs="Arial"/>
            <w:sz w:val="28"/>
            <w:szCs w:val="28"/>
          </w:rPr>
          <w:t>lacey@engagingvoices.org</w:t>
        </w:r>
      </w:hyperlink>
      <w:r w:rsidR="00D17651">
        <w:rPr>
          <w:rFonts w:cs="Arial"/>
          <w:sz w:val="28"/>
          <w:szCs w:val="28"/>
        </w:rPr>
        <w:t xml:space="preserve"> or (208) </w:t>
      </w:r>
      <w:r w:rsidR="0067762F">
        <w:rPr>
          <w:rFonts w:cs="Arial"/>
          <w:sz w:val="28"/>
          <w:szCs w:val="28"/>
        </w:rPr>
        <w:t>384-0419 ext. 314</w:t>
      </w:r>
    </w:p>
    <w:p w14:paraId="2A1F69CC" w14:textId="77777777" w:rsidR="00561A7C" w:rsidRDefault="00561A7C" w:rsidP="002B14AC">
      <w:pPr>
        <w:pStyle w:val="Header"/>
        <w:tabs>
          <w:tab w:val="clear" w:pos="4320"/>
          <w:tab w:val="clear" w:pos="8640"/>
        </w:tabs>
        <w:rPr>
          <w:rFonts w:cs="Arial"/>
          <w:b/>
          <w:sz w:val="22"/>
          <w:szCs w:val="22"/>
        </w:rPr>
      </w:pPr>
    </w:p>
    <w:p w14:paraId="122A9320" w14:textId="77777777" w:rsidR="001C4982" w:rsidRDefault="001C4982" w:rsidP="002B14AC">
      <w:pPr>
        <w:pStyle w:val="Header"/>
        <w:tabs>
          <w:tab w:val="clear" w:pos="4320"/>
          <w:tab w:val="clear" w:pos="8640"/>
        </w:tabs>
        <w:rPr>
          <w:rFonts w:cs="Arial"/>
          <w:b/>
          <w:sz w:val="22"/>
          <w:szCs w:val="22"/>
        </w:rPr>
      </w:pPr>
    </w:p>
    <w:p w14:paraId="065AE834" w14:textId="77777777" w:rsidR="0003674B" w:rsidRPr="005F4D0C" w:rsidRDefault="0003674B" w:rsidP="002B14AC">
      <w:pPr>
        <w:pStyle w:val="Header"/>
        <w:tabs>
          <w:tab w:val="clear" w:pos="4320"/>
          <w:tab w:val="clear" w:pos="8640"/>
        </w:tabs>
        <w:rPr>
          <w:rFonts w:cs="Arial"/>
          <w:b/>
          <w:sz w:val="22"/>
          <w:szCs w:val="22"/>
        </w:rPr>
      </w:pPr>
    </w:p>
    <w:p w14:paraId="688AC17E" w14:textId="77777777" w:rsidR="001C4982" w:rsidRPr="0003674B" w:rsidRDefault="001C4982" w:rsidP="005F4D0C">
      <w:pPr>
        <w:rPr>
          <w:rFonts w:cs="Arial"/>
          <w:b/>
          <w:sz w:val="36"/>
          <w:szCs w:val="36"/>
        </w:rPr>
      </w:pPr>
      <w:r w:rsidRPr="001C4982">
        <w:rPr>
          <w:rFonts w:cs="Arial"/>
          <w:b/>
          <w:sz w:val="36"/>
          <w:szCs w:val="36"/>
        </w:rPr>
        <w:t>ELIGIBILITY FAQs</w:t>
      </w:r>
    </w:p>
    <w:p w14:paraId="2E2DFE3A" w14:textId="77777777" w:rsidR="001C4982" w:rsidRPr="001C4982" w:rsidRDefault="001C4982" w:rsidP="005F4D0C">
      <w:pPr>
        <w:rPr>
          <w:rFonts w:cs="Arial"/>
          <w:b/>
          <w:sz w:val="28"/>
          <w:szCs w:val="28"/>
        </w:rPr>
      </w:pPr>
    </w:p>
    <w:p w14:paraId="357ECFC9" w14:textId="5659C6B1" w:rsidR="005F4D0C" w:rsidRPr="00B8574E" w:rsidRDefault="005F4D0C" w:rsidP="005F4D0C">
      <w:pPr>
        <w:rPr>
          <w:rStyle w:val="Hyperlink"/>
          <w:b/>
          <w:color w:val="CB7303"/>
          <w:sz w:val="16"/>
          <w:szCs w:val="16"/>
          <w:u w:val="none"/>
        </w:rPr>
      </w:pPr>
      <w:r w:rsidRPr="0005796D">
        <w:rPr>
          <w:rStyle w:val="Hyperlink"/>
          <w:b/>
          <w:color w:val="CB7303"/>
          <w:sz w:val="28"/>
          <w:szCs w:val="28"/>
          <w:u w:val="none"/>
        </w:rPr>
        <w:t xml:space="preserve">Q: What are the eligibility requirements for a survivor to </w:t>
      </w:r>
      <w:r w:rsidR="000C1431">
        <w:rPr>
          <w:rStyle w:val="Hyperlink"/>
          <w:b/>
          <w:color w:val="CB7303"/>
          <w:sz w:val="28"/>
          <w:szCs w:val="28"/>
          <w:u w:val="none"/>
        </w:rPr>
        <w:t>access</w:t>
      </w:r>
      <w:r w:rsidR="000C1431" w:rsidRPr="0005796D">
        <w:rPr>
          <w:rStyle w:val="Hyperlink"/>
          <w:b/>
          <w:color w:val="CB7303"/>
          <w:sz w:val="28"/>
          <w:szCs w:val="28"/>
          <w:u w:val="none"/>
        </w:rPr>
        <w:t xml:space="preserve"> </w:t>
      </w:r>
      <w:r w:rsidR="00C40D75">
        <w:rPr>
          <w:rStyle w:val="Hyperlink"/>
          <w:b/>
          <w:color w:val="CB7303"/>
          <w:sz w:val="28"/>
          <w:szCs w:val="28"/>
          <w:u w:val="none"/>
        </w:rPr>
        <w:t>transitional housing</w:t>
      </w:r>
      <w:r w:rsidRPr="0005796D">
        <w:rPr>
          <w:rStyle w:val="Hyperlink"/>
          <w:b/>
          <w:color w:val="CB7303"/>
          <w:sz w:val="28"/>
          <w:szCs w:val="28"/>
          <w:u w:val="none"/>
        </w:rPr>
        <w:t xml:space="preserve"> funds?</w:t>
      </w:r>
    </w:p>
    <w:p w14:paraId="5CF62E41" w14:textId="77777777" w:rsidR="005F4D0C" w:rsidRPr="00B8574E" w:rsidRDefault="005F4D0C" w:rsidP="005F4D0C">
      <w:pPr>
        <w:rPr>
          <w:rFonts w:cs="Arial"/>
          <w:b/>
          <w:sz w:val="16"/>
          <w:szCs w:val="16"/>
        </w:rPr>
      </w:pPr>
    </w:p>
    <w:p w14:paraId="6B596474" w14:textId="31791D04" w:rsidR="005F4D0C" w:rsidRPr="000C1431" w:rsidRDefault="005F4D0C" w:rsidP="005F4D0C">
      <w:pPr>
        <w:rPr>
          <w:rFonts w:cs="Arial"/>
          <w:i/>
          <w:sz w:val="28"/>
          <w:szCs w:val="28"/>
        </w:rPr>
      </w:pPr>
      <w:r w:rsidRPr="00FA74B6">
        <w:rPr>
          <w:rFonts w:cs="Arial"/>
          <w:b/>
          <w:sz w:val="28"/>
          <w:szCs w:val="28"/>
        </w:rPr>
        <w:t>A:</w:t>
      </w:r>
      <w:r w:rsidRPr="0005796D">
        <w:rPr>
          <w:rFonts w:cs="Arial"/>
          <w:sz w:val="28"/>
          <w:szCs w:val="28"/>
        </w:rPr>
        <w:t xml:space="preserve"> Short-term housing will be available for </w:t>
      </w:r>
      <w:r w:rsidR="00B27593">
        <w:rPr>
          <w:rFonts w:cs="Arial"/>
          <w:sz w:val="28"/>
          <w:szCs w:val="28"/>
        </w:rPr>
        <w:t xml:space="preserve">adult </w:t>
      </w:r>
      <w:r w:rsidR="00BE1BE5">
        <w:rPr>
          <w:rFonts w:cs="Arial"/>
          <w:sz w:val="28"/>
          <w:szCs w:val="28"/>
        </w:rPr>
        <w:t>survivors</w:t>
      </w:r>
      <w:r w:rsidRPr="0005796D">
        <w:rPr>
          <w:rFonts w:cs="Arial"/>
          <w:sz w:val="28"/>
          <w:szCs w:val="28"/>
        </w:rPr>
        <w:t xml:space="preserve"> and their children and/or dependents who is/are homeless </w:t>
      </w:r>
      <w:r w:rsidR="0051514F" w:rsidRPr="0005796D">
        <w:rPr>
          <w:rFonts w:cs="Arial"/>
          <w:sz w:val="28"/>
          <w:szCs w:val="28"/>
        </w:rPr>
        <w:t>and</w:t>
      </w:r>
      <w:r w:rsidRPr="0005796D">
        <w:rPr>
          <w:rFonts w:cs="Arial"/>
          <w:sz w:val="28"/>
          <w:szCs w:val="28"/>
        </w:rPr>
        <w:t xml:space="preserve"> in need of </w:t>
      </w:r>
      <w:r w:rsidR="00C40D75">
        <w:rPr>
          <w:rFonts w:cs="Arial"/>
          <w:sz w:val="28"/>
          <w:szCs w:val="28"/>
        </w:rPr>
        <w:t>transitional housing</w:t>
      </w:r>
      <w:r w:rsidRPr="0005796D">
        <w:rPr>
          <w:rFonts w:cs="Arial"/>
          <w:sz w:val="28"/>
          <w:szCs w:val="28"/>
        </w:rPr>
        <w:t xml:space="preserve"> or other housing assistance as a result of fleeing a situation of </w:t>
      </w:r>
      <w:r w:rsidR="0067762F" w:rsidRPr="0067762F">
        <w:rPr>
          <w:rFonts w:cs="Arial"/>
          <w:sz w:val="28"/>
          <w:szCs w:val="28"/>
        </w:rPr>
        <w:t>domestic or dating violence, sexual assault, and/or stalking</w:t>
      </w:r>
      <w:r w:rsidRPr="0005796D">
        <w:rPr>
          <w:rFonts w:cs="Arial"/>
          <w:sz w:val="28"/>
          <w:szCs w:val="28"/>
        </w:rPr>
        <w:t xml:space="preserve">, and for whom emergency shelter services </w:t>
      </w:r>
      <w:r w:rsidR="00717CAA">
        <w:rPr>
          <w:rFonts w:cs="Arial"/>
          <w:sz w:val="28"/>
          <w:szCs w:val="28"/>
        </w:rPr>
        <w:t>are</w:t>
      </w:r>
      <w:r w:rsidRPr="0005796D">
        <w:rPr>
          <w:rFonts w:cs="Arial"/>
          <w:sz w:val="28"/>
          <w:szCs w:val="28"/>
        </w:rPr>
        <w:t xml:space="preserve"> not available</w:t>
      </w:r>
      <w:r w:rsidR="00717CAA">
        <w:rPr>
          <w:rFonts w:cs="Arial"/>
          <w:sz w:val="28"/>
          <w:szCs w:val="28"/>
        </w:rPr>
        <w:t xml:space="preserve"> or sufficient</w:t>
      </w:r>
      <w:r w:rsidRPr="0005796D">
        <w:rPr>
          <w:rFonts w:cs="Arial"/>
          <w:sz w:val="28"/>
          <w:szCs w:val="28"/>
        </w:rPr>
        <w:t>.</w:t>
      </w:r>
      <w:r w:rsidR="000C1431">
        <w:rPr>
          <w:rFonts w:cs="Arial"/>
          <w:sz w:val="28"/>
          <w:szCs w:val="28"/>
        </w:rPr>
        <w:br/>
      </w:r>
      <w:r w:rsidR="000C1431">
        <w:rPr>
          <w:rFonts w:cs="Arial"/>
          <w:sz w:val="28"/>
          <w:szCs w:val="28"/>
        </w:rPr>
        <w:br/>
      </w:r>
      <w:r w:rsidR="000C1431" w:rsidRPr="000C1431">
        <w:rPr>
          <w:rFonts w:cs="Arial"/>
          <w:i/>
          <w:sz w:val="28"/>
          <w:szCs w:val="28"/>
        </w:rPr>
        <w:t>*</w:t>
      </w:r>
      <w:r w:rsidR="000C1431">
        <w:rPr>
          <w:rFonts w:cs="Arial"/>
          <w:i/>
          <w:sz w:val="28"/>
          <w:szCs w:val="28"/>
        </w:rPr>
        <w:t>**</w:t>
      </w:r>
      <w:r w:rsidR="000C1431" w:rsidRPr="000C1431">
        <w:rPr>
          <w:rFonts w:cs="Arial"/>
          <w:i/>
          <w:sz w:val="28"/>
          <w:szCs w:val="28"/>
        </w:rPr>
        <w:t xml:space="preserve"> please review question referencing “can checks be written out to survivor who is receiving housing assistance?” under the </w:t>
      </w:r>
      <w:r w:rsidR="000C1431" w:rsidRPr="000C1431">
        <w:rPr>
          <w:rFonts w:cs="Arial"/>
          <w:b/>
          <w:i/>
          <w:sz w:val="28"/>
          <w:szCs w:val="28"/>
        </w:rPr>
        <w:t>Payments and Reimbursement FAQ</w:t>
      </w:r>
      <w:r w:rsidR="000C1431" w:rsidRPr="000C1431">
        <w:rPr>
          <w:rFonts w:cs="Arial"/>
          <w:i/>
          <w:sz w:val="28"/>
          <w:szCs w:val="28"/>
        </w:rPr>
        <w:t xml:space="preserve"> section below for who may receive payment and reimbursement.</w:t>
      </w:r>
      <w:r w:rsidR="000C1431">
        <w:rPr>
          <w:rFonts w:cs="Arial"/>
          <w:i/>
          <w:sz w:val="28"/>
          <w:szCs w:val="28"/>
        </w:rPr>
        <w:t xml:space="preserve"> ***</w:t>
      </w:r>
    </w:p>
    <w:p w14:paraId="5F6FA51C" w14:textId="77777777" w:rsidR="005F4D0C" w:rsidRDefault="005F4D0C" w:rsidP="005F4D0C">
      <w:pPr>
        <w:rPr>
          <w:rFonts w:cs="Arial"/>
          <w:sz w:val="28"/>
          <w:szCs w:val="28"/>
        </w:rPr>
      </w:pPr>
    </w:p>
    <w:p w14:paraId="591DFD76" w14:textId="77777777" w:rsidR="005975FE" w:rsidRPr="0005796D" w:rsidRDefault="005975FE" w:rsidP="005F4D0C">
      <w:pPr>
        <w:rPr>
          <w:rFonts w:cs="Arial"/>
          <w:sz w:val="28"/>
          <w:szCs w:val="28"/>
        </w:rPr>
      </w:pPr>
    </w:p>
    <w:p w14:paraId="5C0EE692" w14:textId="529507C1" w:rsidR="001C4982" w:rsidRDefault="001C4982" w:rsidP="005F4D0C">
      <w:pPr>
        <w:rPr>
          <w:rFonts w:cs="Arial"/>
          <w:sz w:val="28"/>
          <w:szCs w:val="28"/>
        </w:rPr>
      </w:pPr>
      <w:r w:rsidRPr="005975FE">
        <w:rPr>
          <w:rFonts w:cs="Arial"/>
          <w:b/>
          <w:sz w:val="36"/>
          <w:szCs w:val="36"/>
        </w:rPr>
        <w:t>FUND</w:t>
      </w:r>
      <w:r w:rsidR="00C40D75">
        <w:rPr>
          <w:rFonts w:cs="Arial"/>
          <w:b/>
          <w:sz w:val="36"/>
          <w:szCs w:val="36"/>
        </w:rPr>
        <w:t xml:space="preserve"> AND </w:t>
      </w:r>
      <w:r w:rsidR="005975FE">
        <w:rPr>
          <w:rFonts w:cs="Arial"/>
          <w:b/>
          <w:sz w:val="36"/>
          <w:szCs w:val="36"/>
        </w:rPr>
        <w:t>EXPENDITURES</w:t>
      </w:r>
      <w:r w:rsidRPr="005975FE">
        <w:rPr>
          <w:rFonts w:cs="Arial"/>
          <w:b/>
          <w:sz w:val="36"/>
          <w:szCs w:val="36"/>
        </w:rPr>
        <w:t xml:space="preserve"> FAQs</w:t>
      </w:r>
    </w:p>
    <w:p w14:paraId="42B065F3" w14:textId="77777777" w:rsidR="001C4982" w:rsidRPr="0005796D" w:rsidRDefault="001C4982" w:rsidP="005F4D0C">
      <w:pPr>
        <w:rPr>
          <w:rFonts w:cs="Arial"/>
          <w:sz w:val="28"/>
          <w:szCs w:val="28"/>
        </w:rPr>
      </w:pPr>
    </w:p>
    <w:p w14:paraId="0443FF3C" w14:textId="46AEE570" w:rsidR="005F4D0C" w:rsidRPr="00B8574E" w:rsidRDefault="005F4D0C" w:rsidP="005F4D0C">
      <w:pPr>
        <w:rPr>
          <w:rFonts w:cs="Arial"/>
          <w:b/>
          <w:color w:val="CB7303"/>
          <w:sz w:val="16"/>
          <w:szCs w:val="16"/>
        </w:rPr>
      </w:pPr>
      <w:r w:rsidRPr="0005796D">
        <w:rPr>
          <w:rFonts w:cs="Arial"/>
          <w:b/>
          <w:color w:val="CB7303"/>
          <w:sz w:val="28"/>
          <w:szCs w:val="28"/>
        </w:rPr>
        <w:t xml:space="preserve">Q: What can </w:t>
      </w:r>
      <w:r w:rsidR="00C40D75">
        <w:rPr>
          <w:rFonts w:cs="Arial"/>
          <w:b/>
          <w:color w:val="CB7303"/>
          <w:sz w:val="28"/>
          <w:szCs w:val="28"/>
        </w:rPr>
        <w:t>transitional housing</w:t>
      </w:r>
      <w:r w:rsidRPr="0005796D">
        <w:rPr>
          <w:rFonts w:cs="Arial"/>
          <w:b/>
          <w:color w:val="CB7303"/>
          <w:sz w:val="28"/>
          <w:szCs w:val="28"/>
        </w:rPr>
        <w:t xml:space="preserve"> funds be </w:t>
      </w:r>
      <w:r w:rsidR="00CB2C5E">
        <w:rPr>
          <w:rFonts w:cs="Arial"/>
          <w:b/>
          <w:color w:val="CB7303"/>
          <w:sz w:val="28"/>
          <w:szCs w:val="28"/>
        </w:rPr>
        <w:t xml:space="preserve">requested </w:t>
      </w:r>
      <w:r w:rsidRPr="0005796D">
        <w:rPr>
          <w:rFonts w:cs="Arial"/>
          <w:b/>
          <w:color w:val="CB7303"/>
          <w:sz w:val="28"/>
          <w:szCs w:val="28"/>
        </w:rPr>
        <w:t>for?</w:t>
      </w:r>
    </w:p>
    <w:p w14:paraId="3FA3601D" w14:textId="77777777" w:rsidR="005F4D0C" w:rsidRPr="00B8574E" w:rsidRDefault="005F4D0C" w:rsidP="005F4D0C">
      <w:pPr>
        <w:rPr>
          <w:rFonts w:cs="Arial"/>
          <w:b/>
          <w:sz w:val="16"/>
          <w:szCs w:val="16"/>
        </w:rPr>
      </w:pPr>
    </w:p>
    <w:p w14:paraId="79AAFEAA" w14:textId="233BE4C9" w:rsidR="005F4D0C" w:rsidRPr="0005796D" w:rsidRDefault="005F4D0C" w:rsidP="005F4D0C">
      <w:pPr>
        <w:rPr>
          <w:rFonts w:cs="Arial"/>
          <w:sz w:val="28"/>
          <w:szCs w:val="28"/>
        </w:rPr>
      </w:pPr>
      <w:r w:rsidRPr="00FA74B6">
        <w:rPr>
          <w:rFonts w:cs="Arial"/>
          <w:b/>
          <w:sz w:val="28"/>
          <w:szCs w:val="28"/>
        </w:rPr>
        <w:t>A:</w:t>
      </w:r>
      <w:r w:rsidRPr="0005796D">
        <w:rPr>
          <w:rFonts w:cs="Arial"/>
          <w:sz w:val="28"/>
          <w:szCs w:val="28"/>
        </w:rPr>
        <w:t xml:space="preserve"> </w:t>
      </w:r>
      <w:r w:rsidR="00C40D75">
        <w:rPr>
          <w:rFonts w:cs="Arial"/>
          <w:sz w:val="28"/>
          <w:szCs w:val="28"/>
        </w:rPr>
        <w:t>Transitional housing</w:t>
      </w:r>
      <w:r w:rsidRPr="0005796D">
        <w:rPr>
          <w:rFonts w:cs="Arial"/>
          <w:sz w:val="28"/>
          <w:szCs w:val="28"/>
        </w:rPr>
        <w:t xml:space="preserve"> funds </w:t>
      </w:r>
      <w:r w:rsidR="00B27593">
        <w:rPr>
          <w:rFonts w:cs="Arial"/>
          <w:sz w:val="28"/>
          <w:szCs w:val="28"/>
        </w:rPr>
        <w:t>may</w:t>
      </w:r>
      <w:r w:rsidRPr="0005796D">
        <w:rPr>
          <w:rFonts w:cs="Arial"/>
          <w:sz w:val="28"/>
          <w:szCs w:val="28"/>
        </w:rPr>
        <w:t xml:space="preserve"> be </w:t>
      </w:r>
      <w:r w:rsidR="00CB2C5E">
        <w:rPr>
          <w:rFonts w:cs="Arial"/>
          <w:sz w:val="28"/>
          <w:szCs w:val="28"/>
        </w:rPr>
        <w:t>requested for qualifying survivors to pay</w:t>
      </w:r>
      <w:r w:rsidR="00CB2C5E" w:rsidRPr="0005796D">
        <w:rPr>
          <w:rFonts w:cs="Arial"/>
          <w:sz w:val="28"/>
          <w:szCs w:val="28"/>
        </w:rPr>
        <w:t xml:space="preserve"> </w:t>
      </w:r>
      <w:r w:rsidR="00013A17">
        <w:rPr>
          <w:rFonts w:cs="Arial"/>
          <w:sz w:val="28"/>
          <w:szCs w:val="28"/>
        </w:rPr>
        <w:t>for</w:t>
      </w:r>
      <w:r w:rsidRPr="0005796D">
        <w:rPr>
          <w:rFonts w:cs="Arial"/>
          <w:sz w:val="28"/>
          <w:szCs w:val="28"/>
        </w:rPr>
        <w:t xml:space="preserve"> </w:t>
      </w:r>
      <w:r w:rsidR="0067762F" w:rsidRPr="0067762F">
        <w:rPr>
          <w:rFonts w:cs="Arial"/>
          <w:sz w:val="28"/>
          <w:szCs w:val="28"/>
        </w:rPr>
        <w:t xml:space="preserve">rental payment, </w:t>
      </w:r>
      <w:r w:rsidR="00B27593">
        <w:rPr>
          <w:rFonts w:cs="Arial"/>
          <w:sz w:val="28"/>
          <w:szCs w:val="28"/>
        </w:rPr>
        <w:t>application fees, credit report fees,</w:t>
      </w:r>
      <w:r w:rsidR="00CB2C5E">
        <w:rPr>
          <w:rFonts w:cs="Arial"/>
          <w:sz w:val="28"/>
          <w:szCs w:val="28"/>
        </w:rPr>
        <w:t xml:space="preserve"> </w:t>
      </w:r>
      <w:r w:rsidR="0067762F" w:rsidRPr="0067762F">
        <w:rPr>
          <w:rFonts w:cs="Arial"/>
          <w:sz w:val="28"/>
          <w:szCs w:val="28"/>
        </w:rPr>
        <w:t>related expenses</w:t>
      </w:r>
      <w:r w:rsidR="00CB2C5E">
        <w:rPr>
          <w:rFonts w:cs="Arial"/>
          <w:sz w:val="28"/>
          <w:szCs w:val="28"/>
        </w:rPr>
        <w:t xml:space="preserve">, utilities, and in very limited cases, </w:t>
      </w:r>
      <w:r w:rsidR="00CB2C5E" w:rsidRPr="0067762F">
        <w:rPr>
          <w:rFonts w:cs="Arial"/>
          <w:sz w:val="28"/>
          <w:szCs w:val="28"/>
        </w:rPr>
        <w:t>security deposits</w:t>
      </w:r>
      <w:r w:rsidR="00CB2C5E">
        <w:rPr>
          <w:rFonts w:cs="Arial"/>
          <w:sz w:val="28"/>
          <w:szCs w:val="28"/>
        </w:rPr>
        <w:t xml:space="preserve"> (after completing </w:t>
      </w:r>
      <w:r w:rsidR="00FB6B11" w:rsidRPr="00A421BF">
        <w:rPr>
          <w:rFonts w:cs="Arial"/>
          <w:sz w:val="28"/>
          <w:szCs w:val="28"/>
        </w:rPr>
        <w:t>Agreement &amp; Certification Form</w:t>
      </w:r>
      <w:r w:rsidR="00CB2C5E">
        <w:rPr>
          <w:rFonts w:cs="Arial"/>
          <w:sz w:val="28"/>
          <w:szCs w:val="28"/>
        </w:rPr>
        <w:t>)</w:t>
      </w:r>
      <w:r w:rsidRPr="0005796D">
        <w:rPr>
          <w:rFonts w:cs="Arial"/>
          <w:sz w:val="28"/>
          <w:szCs w:val="28"/>
        </w:rPr>
        <w:t xml:space="preserve">. Funds </w:t>
      </w:r>
      <w:r w:rsidR="00013A17">
        <w:rPr>
          <w:rFonts w:cs="Arial"/>
          <w:sz w:val="28"/>
          <w:szCs w:val="28"/>
        </w:rPr>
        <w:t>may not</w:t>
      </w:r>
      <w:r w:rsidRPr="0005796D">
        <w:rPr>
          <w:rFonts w:cs="Arial"/>
          <w:sz w:val="28"/>
          <w:szCs w:val="28"/>
        </w:rPr>
        <w:t xml:space="preserve"> be used to help directly pay for mortgages</w:t>
      </w:r>
      <w:r w:rsidR="00CB2C5E">
        <w:rPr>
          <w:rFonts w:cs="Arial"/>
          <w:sz w:val="28"/>
          <w:szCs w:val="28"/>
        </w:rPr>
        <w:t xml:space="preserve"> or to pay late payments or related late fees</w:t>
      </w:r>
      <w:r w:rsidRPr="0005796D">
        <w:rPr>
          <w:rFonts w:cs="Arial"/>
          <w:sz w:val="28"/>
          <w:szCs w:val="28"/>
        </w:rPr>
        <w:t xml:space="preserve">. Funds </w:t>
      </w:r>
      <w:r w:rsidR="0067762F">
        <w:rPr>
          <w:rFonts w:cs="Arial"/>
          <w:sz w:val="28"/>
          <w:szCs w:val="28"/>
        </w:rPr>
        <w:t>may not</w:t>
      </w:r>
      <w:r w:rsidRPr="0005796D">
        <w:rPr>
          <w:rFonts w:cs="Arial"/>
          <w:sz w:val="28"/>
          <w:szCs w:val="28"/>
        </w:rPr>
        <w:t xml:space="preserve"> be used to pay for hotel stays.</w:t>
      </w:r>
    </w:p>
    <w:p w14:paraId="75001114" w14:textId="77777777" w:rsidR="005F4D0C" w:rsidRPr="0005796D" w:rsidRDefault="005F4D0C" w:rsidP="005F4D0C">
      <w:pPr>
        <w:rPr>
          <w:rFonts w:cs="Arial"/>
          <w:sz w:val="28"/>
          <w:szCs w:val="28"/>
        </w:rPr>
      </w:pPr>
    </w:p>
    <w:p w14:paraId="1E9C1205" w14:textId="4BC4C00C" w:rsidR="005F4D0C" w:rsidRPr="00B8574E" w:rsidRDefault="005F4D0C" w:rsidP="005F4D0C">
      <w:pPr>
        <w:rPr>
          <w:rFonts w:cs="Arial"/>
          <w:b/>
          <w:color w:val="CB7303"/>
          <w:sz w:val="16"/>
          <w:szCs w:val="16"/>
        </w:rPr>
      </w:pPr>
      <w:r w:rsidRPr="0005796D">
        <w:rPr>
          <w:rFonts w:cs="Arial"/>
          <w:b/>
          <w:color w:val="CB7303"/>
          <w:sz w:val="28"/>
          <w:szCs w:val="28"/>
        </w:rPr>
        <w:t xml:space="preserve">Q: What is the maximum amount of funding a survivor can receive through </w:t>
      </w:r>
      <w:r w:rsidR="00C40D75">
        <w:rPr>
          <w:rFonts w:cs="Arial"/>
          <w:b/>
          <w:color w:val="CB7303"/>
          <w:sz w:val="28"/>
          <w:szCs w:val="28"/>
        </w:rPr>
        <w:t>transitional housing</w:t>
      </w:r>
      <w:r w:rsidRPr="0005796D">
        <w:rPr>
          <w:rFonts w:cs="Arial"/>
          <w:b/>
          <w:color w:val="CB7303"/>
          <w:sz w:val="28"/>
          <w:szCs w:val="28"/>
        </w:rPr>
        <w:t xml:space="preserve"> funds?</w:t>
      </w:r>
    </w:p>
    <w:p w14:paraId="646C1711" w14:textId="77777777" w:rsidR="005F4D0C" w:rsidRPr="00B8574E" w:rsidRDefault="005F4D0C" w:rsidP="005F4D0C">
      <w:pPr>
        <w:rPr>
          <w:rFonts w:cs="Arial"/>
          <w:b/>
          <w:sz w:val="16"/>
          <w:szCs w:val="16"/>
        </w:rPr>
      </w:pPr>
    </w:p>
    <w:p w14:paraId="21BDCB6F" w14:textId="77777777" w:rsidR="0005796D" w:rsidRDefault="005F4D0C" w:rsidP="005F4D0C">
      <w:pPr>
        <w:rPr>
          <w:rFonts w:cs="Arial"/>
          <w:b/>
          <w:color w:val="6A0006"/>
          <w:sz w:val="28"/>
          <w:szCs w:val="28"/>
        </w:rPr>
      </w:pPr>
      <w:r w:rsidRPr="00FA74B6">
        <w:rPr>
          <w:rFonts w:cs="Arial"/>
          <w:b/>
          <w:sz w:val="28"/>
          <w:szCs w:val="28"/>
        </w:rPr>
        <w:t>A:</w:t>
      </w:r>
      <w:r w:rsidR="00D17651">
        <w:rPr>
          <w:rFonts w:cs="Arial"/>
          <w:sz w:val="28"/>
          <w:szCs w:val="28"/>
        </w:rPr>
        <w:t xml:space="preserve"> The current maximum is $</w:t>
      </w:r>
      <w:r w:rsidR="00D17651" w:rsidRPr="000B6003">
        <w:rPr>
          <w:rFonts w:cs="Arial"/>
          <w:sz w:val="28"/>
          <w:szCs w:val="28"/>
        </w:rPr>
        <w:t>6000</w:t>
      </w:r>
      <w:r w:rsidR="00D17651">
        <w:rPr>
          <w:rFonts w:cs="Arial"/>
          <w:sz w:val="28"/>
          <w:szCs w:val="28"/>
        </w:rPr>
        <w:t xml:space="preserve"> per individual. </w:t>
      </w:r>
    </w:p>
    <w:p w14:paraId="61888BD1" w14:textId="77777777" w:rsidR="0003674B" w:rsidRDefault="0003674B" w:rsidP="005F4D0C">
      <w:pPr>
        <w:rPr>
          <w:rFonts w:cs="Arial"/>
          <w:b/>
          <w:color w:val="6A0006"/>
          <w:sz w:val="28"/>
          <w:szCs w:val="28"/>
        </w:rPr>
      </w:pPr>
    </w:p>
    <w:p w14:paraId="4E68ACDD" w14:textId="77777777" w:rsidR="005F4D0C" w:rsidRPr="0005796D" w:rsidRDefault="005F4D0C" w:rsidP="005F4D0C">
      <w:pPr>
        <w:rPr>
          <w:rFonts w:cs="Arial"/>
          <w:b/>
          <w:color w:val="CB7303"/>
          <w:sz w:val="28"/>
          <w:szCs w:val="28"/>
        </w:rPr>
      </w:pPr>
      <w:r w:rsidRPr="0005796D">
        <w:rPr>
          <w:rFonts w:cs="Arial"/>
          <w:b/>
          <w:color w:val="CB7303"/>
          <w:sz w:val="28"/>
          <w:szCs w:val="28"/>
        </w:rPr>
        <w:t>Q: What is the maximum amount a survivor can access per month?</w:t>
      </w:r>
    </w:p>
    <w:p w14:paraId="20BC6F42" w14:textId="77777777" w:rsidR="005F4D0C" w:rsidRPr="00B8574E" w:rsidRDefault="005F4D0C" w:rsidP="005F4D0C">
      <w:pPr>
        <w:rPr>
          <w:rFonts w:cs="Arial"/>
          <w:b/>
          <w:sz w:val="16"/>
          <w:szCs w:val="16"/>
        </w:rPr>
      </w:pPr>
    </w:p>
    <w:p w14:paraId="7804E9B3" w14:textId="480E5026" w:rsidR="005F4D0C" w:rsidRDefault="005F4D0C" w:rsidP="005F4D0C">
      <w:pPr>
        <w:rPr>
          <w:rFonts w:cs="Arial"/>
          <w:sz w:val="28"/>
          <w:szCs w:val="28"/>
        </w:rPr>
      </w:pPr>
      <w:r w:rsidRPr="00807A5F">
        <w:rPr>
          <w:rFonts w:cs="Arial"/>
          <w:b/>
          <w:sz w:val="28"/>
          <w:szCs w:val="28"/>
        </w:rPr>
        <w:lastRenderedPageBreak/>
        <w:t>A:</w:t>
      </w:r>
      <w:r w:rsidR="00D17651">
        <w:rPr>
          <w:rFonts w:cs="Arial"/>
          <w:sz w:val="28"/>
          <w:szCs w:val="28"/>
        </w:rPr>
        <w:t xml:space="preserve"> $10</w:t>
      </w:r>
      <w:r w:rsidRPr="00A34393">
        <w:rPr>
          <w:rFonts w:cs="Arial"/>
          <w:sz w:val="28"/>
          <w:szCs w:val="28"/>
        </w:rPr>
        <w:t>00</w:t>
      </w:r>
      <w:r w:rsidR="0067762F">
        <w:rPr>
          <w:rFonts w:cs="Arial"/>
          <w:sz w:val="28"/>
          <w:szCs w:val="28"/>
        </w:rPr>
        <w:t xml:space="preserve"> –</w:t>
      </w:r>
      <w:r w:rsidR="00D17651">
        <w:rPr>
          <w:rFonts w:cs="Arial"/>
          <w:sz w:val="28"/>
          <w:szCs w:val="28"/>
        </w:rPr>
        <w:t xml:space="preserve"> </w:t>
      </w:r>
      <w:r w:rsidR="00D17651" w:rsidRPr="000B6003">
        <w:rPr>
          <w:rFonts w:cs="Arial"/>
          <w:sz w:val="28"/>
          <w:szCs w:val="28"/>
        </w:rPr>
        <w:t>keep</w:t>
      </w:r>
      <w:r w:rsidR="0067762F" w:rsidRPr="000B6003">
        <w:rPr>
          <w:rFonts w:cs="Arial"/>
          <w:sz w:val="28"/>
          <w:szCs w:val="28"/>
        </w:rPr>
        <w:t xml:space="preserve"> </w:t>
      </w:r>
      <w:r w:rsidR="00D17651" w:rsidRPr="000B6003">
        <w:rPr>
          <w:rFonts w:cs="Arial"/>
          <w:sz w:val="28"/>
          <w:szCs w:val="28"/>
        </w:rPr>
        <w:t>in mind that the survivor must receive a minimum of six months of assistance.</w:t>
      </w:r>
    </w:p>
    <w:p w14:paraId="6825A9A7" w14:textId="07EA626F" w:rsidR="00CB2C5E" w:rsidRDefault="00CB2C5E" w:rsidP="005F4D0C">
      <w:pPr>
        <w:rPr>
          <w:rFonts w:cs="Arial"/>
          <w:sz w:val="28"/>
          <w:szCs w:val="28"/>
        </w:rPr>
      </w:pPr>
    </w:p>
    <w:p w14:paraId="6F86771A" w14:textId="77777777" w:rsidR="005F4D0C" w:rsidRPr="00FA74B6" w:rsidRDefault="005F4D0C" w:rsidP="005F4D0C">
      <w:pPr>
        <w:rPr>
          <w:rFonts w:cs="Arial"/>
          <w:b/>
          <w:color w:val="CB7303"/>
          <w:sz w:val="16"/>
          <w:szCs w:val="16"/>
        </w:rPr>
      </w:pPr>
      <w:r w:rsidRPr="0005796D">
        <w:rPr>
          <w:rFonts w:cs="Arial"/>
          <w:b/>
          <w:color w:val="CB7303"/>
          <w:sz w:val="28"/>
          <w:szCs w:val="28"/>
        </w:rPr>
        <w:t xml:space="preserve">Q: What are </w:t>
      </w:r>
      <w:r w:rsidR="0067762F">
        <w:rPr>
          <w:rFonts w:cs="Arial"/>
          <w:b/>
          <w:color w:val="CB7303"/>
          <w:sz w:val="28"/>
          <w:szCs w:val="28"/>
        </w:rPr>
        <w:t>examples of</w:t>
      </w:r>
      <w:r w:rsidRPr="0005796D">
        <w:rPr>
          <w:rFonts w:cs="Arial"/>
          <w:b/>
          <w:color w:val="CB7303"/>
          <w:sz w:val="28"/>
          <w:szCs w:val="28"/>
        </w:rPr>
        <w:t xml:space="preserve"> unallowable expenses under TH?</w:t>
      </w:r>
    </w:p>
    <w:p w14:paraId="1494230C" w14:textId="77777777" w:rsidR="00FA74B6" w:rsidRPr="00FA74B6" w:rsidRDefault="00FA74B6" w:rsidP="005F4D0C">
      <w:pPr>
        <w:rPr>
          <w:rFonts w:cs="Arial"/>
          <w:b/>
          <w:sz w:val="16"/>
          <w:szCs w:val="16"/>
        </w:rPr>
      </w:pPr>
    </w:p>
    <w:p w14:paraId="12114DEB" w14:textId="2637A2EB" w:rsidR="005F4D0C" w:rsidRPr="000C1431" w:rsidRDefault="00FA74B6" w:rsidP="005F4D0C">
      <w:pPr>
        <w:rPr>
          <w:rFonts w:cs="Arial"/>
          <w:bCs/>
          <w:sz w:val="16"/>
          <w:szCs w:val="16"/>
        </w:rPr>
      </w:pPr>
      <w:r w:rsidRPr="00FA74B6">
        <w:rPr>
          <w:rFonts w:cs="Arial"/>
          <w:b/>
          <w:sz w:val="28"/>
          <w:szCs w:val="28"/>
        </w:rPr>
        <w:t>A:</w:t>
      </w:r>
      <w:r w:rsidR="00CB2C5E">
        <w:rPr>
          <w:rFonts w:cs="Arial"/>
          <w:b/>
          <w:sz w:val="28"/>
          <w:szCs w:val="28"/>
        </w:rPr>
        <w:t xml:space="preserve"> </w:t>
      </w:r>
      <w:r w:rsidR="00CB2C5E">
        <w:rPr>
          <w:rFonts w:cs="Arial"/>
          <w:bCs/>
          <w:sz w:val="28"/>
          <w:szCs w:val="28"/>
        </w:rPr>
        <w:t xml:space="preserve">Unallowable uses of </w:t>
      </w:r>
      <w:r w:rsidR="00C40D75">
        <w:rPr>
          <w:rFonts w:cs="Arial"/>
          <w:bCs/>
          <w:sz w:val="28"/>
          <w:szCs w:val="28"/>
        </w:rPr>
        <w:t>transitional housing</w:t>
      </w:r>
      <w:r w:rsidR="00CB2C5E">
        <w:rPr>
          <w:rFonts w:cs="Arial"/>
          <w:bCs/>
          <w:sz w:val="28"/>
          <w:szCs w:val="28"/>
        </w:rPr>
        <w:t xml:space="preserve"> funds include:</w:t>
      </w:r>
    </w:p>
    <w:p w14:paraId="3CE6D995" w14:textId="5B006475" w:rsidR="0003674B" w:rsidRPr="0003674B" w:rsidRDefault="005F4D0C" w:rsidP="0003674B">
      <w:pPr>
        <w:pStyle w:val="ListParagraph"/>
        <w:numPr>
          <w:ilvl w:val="0"/>
          <w:numId w:val="13"/>
        </w:numPr>
        <w:spacing w:after="120" w:line="240" w:lineRule="auto"/>
        <w:rPr>
          <w:rFonts w:ascii="Arial" w:hAnsi="Arial" w:cs="Arial"/>
          <w:bCs/>
          <w:color w:val="000000"/>
          <w:sz w:val="28"/>
          <w:szCs w:val="28"/>
        </w:rPr>
      </w:pPr>
      <w:r w:rsidRPr="0005796D">
        <w:rPr>
          <w:rFonts w:ascii="Arial" w:hAnsi="Arial" w:cs="Arial"/>
          <w:bCs/>
          <w:color w:val="000000"/>
          <w:sz w:val="28"/>
          <w:szCs w:val="28"/>
          <w:u w:val="single"/>
        </w:rPr>
        <w:t>Property</w:t>
      </w:r>
      <w:r w:rsidRPr="0005796D">
        <w:rPr>
          <w:rFonts w:ascii="Arial" w:hAnsi="Arial" w:cs="Arial"/>
          <w:bCs/>
          <w:color w:val="000000"/>
          <w:sz w:val="28"/>
          <w:szCs w:val="28"/>
        </w:rPr>
        <w:t xml:space="preserve">: </w:t>
      </w:r>
      <w:r w:rsidR="00C40D75">
        <w:rPr>
          <w:rFonts w:ascii="Arial" w:hAnsi="Arial" w:cs="Arial"/>
          <w:bCs/>
          <w:color w:val="000000"/>
          <w:sz w:val="28"/>
          <w:szCs w:val="28"/>
        </w:rPr>
        <w:t>Transitional housing</w:t>
      </w:r>
      <w:r w:rsidRPr="0005796D">
        <w:rPr>
          <w:rFonts w:ascii="Arial" w:hAnsi="Arial" w:cs="Arial"/>
          <w:bCs/>
          <w:color w:val="000000"/>
          <w:sz w:val="28"/>
          <w:szCs w:val="28"/>
        </w:rPr>
        <w:t xml:space="preserve"> funds may not be used for the purchase of property or mortgage payments</w:t>
      </w:r>
      <w:r w:rsidR="0067762F">
        <w:rPr>
          <w:rFonts w:ascii="Arial" w:hAnsi="Arial" w:cs="Arial"/>
          <w:bCs/>
          <w:color w:val="000000"/>
          <w:sz w:val="28"/>
          <w:szCs w:val="28"/>
        </w:rPr>
        <w:t>.</w:t>
      </w:r>
    </w:p>
    <w:p w14:paraId="7F35FF38" w14:textId="3BE41AC0" w:rsidR="005F4D0C" w:rsidRDefault="005F4D0C" w:rsidP="005338C9">
      <w:pPr>
        <w:pStyle w:val="ListParagraph"/>
        <w:numPr>
          <w:ilvl w:val="0"/>
          <w:numId w:val="13"/>
        </w:numPr>
        <w:spacing w:after="120" w:line="240" w:lineRule="auto"/>
        <w:rPr>
          <w:rFonts w:ascii="Arial" w:hAnsi="Arial" w:cs="Arial"/>
          <w:bCs/>
          <w:color w:val="000000"/>
          <w:sz w:val="28"/>
          <w:szCs w:val="28"/>
        </w:rPr>
      </w:pPr>
      <w:r w:rsidRPr="0005796D">
        <w:rPr>
          <w:rFonts w:ascii="Arial" w:hAnsi="Arial" w:cs="Arial"/>
          <w:bCs/>
          <w:color w:val="000000"/>
          <w:sz w:val="28"/>
          <w:szCs w:val="28"/>
          <w:u w:val="single"/>
        </w:rPr>
        <w:t>Purchase and/a lease of vehicles</w:t>
      </w:r>
      <w:r w:rsidRPr="0005796D">
        <w:rPr>
          <w:rFonts w:ascii="Arial" w:hAnsi="Arial" w:cs="Arial"/>
          <w:bCs/>
          <w:color w:val="000000"/>
          <w:sz w:val="28"/>
          <w:szCs w:val="28"/>
        </w:rPr>
        <w:t xml:space="preserve">: </w:t>
      </w:r>
      <w:r w:rsidR="00C40D75">
        <w:rPr>
          <w:rFonts w:ascii="Arial" w:hAnsi="Arial" w:cs="Arial"/>
          <w:bCs/>
          <w:color w:val="000000"/>
          <w:sz w:val="28"/>
          <w:szCs w:val="28"/>
        </w:rPr>
        <w:t>Transitional housing</w:t>
      </w:r>
      <w:r w:rsidRPr="0005796D">
        <w:rPr>
          <w:rFonts w:ascii="Arial" w:hAnsi="Arial" w:cs="Arial"/>
          <w:bCs/>
          <w:color w:val="000000"/>
          <w:sz w:val="28"/>
          <w:szCs w:val="28"/>
        </w:rPr>
        <w:t xml:space="preserve"> funds may not be used for the purchase and/or payment of a vehicle for private ownership.</w:t>
      </w:r>
    </w:p>
    <w:p w14:paraId="62F30B28" w14:textId="22AD67CB" w:rsidR="00CB2C5E" w:rsidRPr="0005796D" w:rsidRDefault="00CB2C5E" w:rsidP="005338C9">
      <w:pPr>
        <w:pStyle w:val="ListParagraph"/>
        <w:numPr>
          <w:ilvl w:val="0"/>
          <w:numId w:val="13"/>
        </w:numPr>
        <w:spacing w:after="120" w:line="240" w:lineRule="auto"/>
        <w:rPr>
          <w:rFonts w:ascii="Arial" w:hAnsi="Arial" w:cs="Arial"/>
          <w:bCs/>
          <w:color w:val="000000"/>
          <w:sz w:val="28"/>
          <w:szCs w:val="28"/>
        </w:rPr>
      </w:pPr>
      <w:r w:rsidRPr="00CB2C5E">
        <w:rPr>
          <w:rFonts w:ascii="Arial" w:hAnsi="Arial" w:cs="Arial"/>
          <w:bCs/>
          <w:color w:val="000000"/>
          <w:sz w:val="28"/>
          <w:szCs w:val="28"/>
          <w:u w:val="single"/>
        </w:rPr>
        <w:t>Late payments and associated fees</w:t>
      </w:r>
      <w:r w:rsidRPr="000C1431">
        <w:rPr>
          <w:rFonts w:ascii="Arial" w:hAnsi="Arial" w:cs="Arial"/>
          <w:bCs/>
          <w:color w:val="000000"/>
          <w:sz w:val="28"/>
          <w:szCs w:val="28"/>
        </w:rPr>
        <w:t>:</w:t>
      </w:r>
      <w:r>
        <w:rPr>
          <w:rFonts w:ascii="Arial" w:hAnsi="Arial" w:cs="Arial"/>
          <w:bCs/>
          <w:color w:val="000000"/>
          <w:sz w:val="28"/>
          <w:szCs w:val="28"/>
        </w:rPr>
        <w:t xml:space="preserve"> </w:t>
      </w:r>
      <w:r w:rsidR="00C40D75">
        <w:rPr>
          <w:rFonts w:ascii="Arial" w:hAnsi="Arial" w:cs="Arial"/>
          <w:bCs/>
          <w:color w:val="000000"/>
          <w:sz w:val="28"/>
          <w:szCs w:val="28"/>
        </w:rPr>
        <w:t>Transitional housing</w:t>
      </w:r>
      <w:r>
        <w:rPr>
          <w:rFonts w:ascii="Arial" w:hAnsi="Arial" w:cs="Arial"/>
          <w:bCs/>
          <w:color w:val="000000"/>
          <w:sz w:val="28"/>
          <w:szCs w:val="28"/>
        </w:rPr>
        <w:t xml:space="preserve"> funds may not be used to pay late payments on rentals, utilities, or the like, nor may they be used to pay for fees related to late payments.</w:t>
      </w:r>
    </w:p>
    <w:p w14:paraId="558CFC3B" w14:textId="77777777" w:rsidR="00B917E7" w:rsidRDefault="00B917E7" w:rsidP="005F4D0C">
      <w:pPr>
        <w:rPr>
          <w:rFonts w:cs="Arial"/>
          <w:b/>
          <w:color w:val="6A0006"/>
          <w:sz w:val="28"/>
          <w:szCs w:val="28"/>
        </w:rPr>
      </w:pPr>
    </w:p>
    <w:p w14:paraId="1CB54B10" w14:textId="77777777" w:rsidR="0072435D" w:rsidRDefault="0072435D" w:rsidP="005F4D0C">
      <w:pPr>
        <w:rPr>
          <w:rFonts w:cs="Arial"/>
          <w:b/>
          <w:color w:val="6A0006"/>
          <w:sz w:val="28"/>
          <w:szCs w:val="28"/>
        </w:rPr>
      </w:pPr>
    </w:p>
    <w:p w14:paraId="720D604E" w14:textId="432518AC" w:rsidR="0072435D" w:rsidRPr="0072435D" w:rsidRDefault="0072435D" w:rsidP="0072435D">
      <w:pPr>
        <w:rPr>
          <w:rFonts w:cs="Arial"/>
          <w:b/>
          <w:sz w:val="36"/>
          <w:szCs w:val="36"/>
        </w:rPr>
      </w:pPr>
      <w:r>
        <w:rPr>
          <w:rFonts w:cs="Arial"/>
          <w:b/>
          <w:sz w:val="36"/>
          <w:szCs w:val="36"/>
        </w:rPr>
        <w:t>PAPERWORK</w:t>
      </w:r>
      <w:r w:rsidR="00C40D75">
        <w:rPr>
          <w:rFonts w:cs="Arial"/>
          <w:b/>
          <w:sz w:val="36"/>
          <w:szCs w:val="36"/>
        </w:rPr>
        <w:t xml:space="preserve"> AND </w:t>
      </w:r>
      <w:r w:rsidRPr="0072435D">
        <w:rPr>
          <w:rFonts w:cs="Arial"/>
          <w:b/>
          <w:sz w:val="36"/>
          <w:szCs w:val="36"/>
        </w:rPr>
        <w:t>DOCUMENTATION FAQs</w:t>
      </w:r>
    </w:p>
    <w:p w14:paraId="2521C35A" w14:textId="77777777" w:rsidR="0072435D" w:rsidRPr="0005796D" w:rsidRDefault="0072435D" w:rsidP="0072435D">
      <w:pPr>
        <w:rPr>
          <w:rFonts w:cs="Arial"/>
          <w:b/>
          <w:sz w:val="28"/>
          <w:szCs w:val="28"/>
        </w:rPr>
      </w:pPr>
    </w:p>
    <w:p w14:paraId="1B502A9D" w14:textId="77777777" w:rsidR="0072435D" w:rsidRPr="00B8574E" w:rsidRDefault="0072435D" w:rsidP="0072435D">
      <w:pPr>
        <w:rPr>
          <w:rFonts w:cs="Arial"/>
          <w:b/>
          <w:color w:val="CB7303"/>
          <w:sz w:val="16"/>
          <w:szCs w:val="16"/>
        </w:rPr>
      </w:pPr>
      <w:r w:rsidRPr="0005796D">
        <w:rPr>
          <w:rFonts w:cs="Arial"/>
          <w:b/>
          <w:color w:val="CB7303"/>
          <w:sz w:val="28"/>
          <w:szCs w:val="28"/>
        </w:rPr>
        <w:t xml:space="preserve">Q: Do I need to submit the </w:t>
      </w:r>
      <w:hyperlink r:id="rId11" w:history="1">
        <w:r w:rsidRPr="0005796D">
          <w:rPr>
            <w:rStyle w:val="Hyperlink"/>
            <w:rFonts w:cs="Arial"/>
            <w:b/>
            <w:color w:val="CB7303"/>
            <w:sz w:val="28"/>
            <w:szCs w:val="28"/>
            <w:u w:val="none"/>
          </w:rPr>
          <w:t xml:space="preserve">Supplemental </w:t>
        </w:r>
        <w:r>
          <w:rPr>
            <w:rStyle w:val="Hyperlink"/>
            <w:rFonts w:cs="Arial"/>
            <w:b/>
            <w:color w:val="CB7303"/>
            <w:sz w:val="28"/>
            <w:szCs w:val="28"/>
            <w:u w:val="none"/>
          </w:rPr>
          <w:t>Information</w:t>
        </w:r>
        <w:r w:rsidRPr="0005796D">
          <w:rPr>
            <w:rStyle w:val="Hyperlink"/>
            <w:rFonts w:cs="Arial"/>
            <w:b/>
            <w:color w:val="CB7303"/>
            <w:sz w:val="28"/>
            <w:szCs w:val="28"/>
            <w:u w:val="none"/>
          </w:rPr>
          <w:t xml:space="preserve"> Form</w:t>
        </w:r>
      </w:hyperlink>
      <w:r w:rsidRPr="0005796D">
        <w:rPr>
          <w:rFonts w:cs="Arial"/>
          <w:b/>
          <w:color w:val="CB7303"/>
          <w:sz w:val="28"/>
          <w:szCs w:val="28"/>
        </w:rPr>
        <w:t xml:space="preserve"> (demographic information sheet) on a monthly basis?</w:t>
      </w:r>
    </w:p>
    <w:p w14:paraId="6D7F977C" w14:textId="77777777" w:rsidR="0072435D" w:rsidRPr="00B8574E" w:rsidRDefault="0072435D" w:rsidP="0072435D">
      <w:pPr>
        <w:rPr>
          <w:rFonts w:cs="Arial"/>
          <w:sz w:val="16"/>
          <w:szCs w:val="16"/>
        </w:rPr>
      </w:pPr>
    </w:p>
    <w:p w14:paraId="52E350B4" w14:textId="77777777" w:rsidR="0072435D" w:rsidRDefault="0072435D" w:rsidP="0072435D">
      <w:pPr>
        <w:rPr>
          <w:rFonts w:cs="Arial"/>
          <w:sz w:val="28"/>
          <w:szCs w:val="28"/>
        </w:rPr>
      </w:pPr>
      <w:r w:rsidRPr="00FA74B6">
        <w:rPr>
          <w:rFonts w:cs="Arial"/>
          <w:b/>
          <w:sz w:val="28"/>
          <w:szCs w:val="28"/>
        </w:rPr>
        <w:t>A:</w:t>
      </w:r>
      <w:r w:rsidRPr="0005796D">
        <w:rPr>
          <w:rFonts w:cs="Arial"/>
          <w:sz w:val="28"/>
          <w:szCs w:val="28"/>
        </w:rPr>
        <w:t xml:space="preserve"> No. The Supplemental</w:t>
      </w:r>
      <w:r>
        <w:rPr>
          <w:rFonts w:cs="Arial"/>
          <w:sz w:val="28"/>
          <w:szCs w:val="28"/>
        </w:rPr>
        <w:t xml:space="preserve"> Information</w:t>
      </w:r>
      <w:r w:rsidRPr="0005796D">
        <w:rPr>
          <w:rFonts w:cs="Arial"/>
          <w:sz w:val="28"/>
          <w:szCs w:val="28"/>
        </w:rPr>
        <w:t xml:space="preserve"> Form is required to be submitted only </w:t>
      </w:r>
      <w:r w:rsidRPr="0005796D">
        <w:rPr>
          <w:rFonts w:cs="Arial"/>
          <w:sz w:val="28"/>
          <w:szCs w:val="28"/>
          <w:u w:val="single"/>
        </w:rPr>
        <w:t>once</w:t>
      </w:r>
      <w:r w:rsidRPr="0005796D">
        <w:rPr>
          <w:rFonts w:cs="Arial"/>
          <w:sz w:val="28"/>
          <w:szCs w:val="28"/>
        </w:rPr>
        <w:t xml:space="preserve"> per survivor. It does not have to be submitted on a monthly basis. The form is also option</w:t>
      </w:r>
      <w:r>
        <w:rPr>
          <w:rFonts w:cs="Arial"/>
          <w:sz w:val="28"/>
          <w:szCs w:val="28"/>
        </w:rPr>
        <w:t>al</w:t>
      </w:r>
      <w:r w:rsidRPr="0005796D">
        <w:rPr>
          <w:rFonts w:cs="Arial"/>
          <w:sz w:val="28"/>
          <w:szCs w:val="28"/>
        </w:rPr>
        <w:t xml:space="preserve">. If survivor opts to not </w:t>
      </w:r>
      <w:r>
        <w:rPr>
          <w:rFonts w:cs="Arial"/>
          <w:sz w:val="28"/>
          <w:szCs w:val="28"/>
        </w:rPr>
        <w:t xml:space="preserve">complete </w:t>
      </w:r>
      <w:r w:rsidRPr="0005796D">
        <w:rPr>
          <w:rFonts w:cs="Arial"/>
          <w:sz w:val="28"/>
          <w:szCs w:val="28"/>
        </w:rPr>
        <w:t xml:space="preserve">the </w:t>
      </w:r>
      <w:r>
        <w:rPr>
          <w:rFonts w:cs="Arial"/>
          <w:sz w:val="28"/>
          <w:szCs w:val="28"/>
        </w:rPr>
        <w:t>form</w:t>
      </w:r>
      <w:r w:rsidRPr="0005796D">
        <w:rPr>
          <w:rFonts w:cs="Arial"/>
          <w:sz w:val="28"/>
          <w:szCs w:val="28"/>
        </w:rPr>
        <w:t xml:space="preserve">, please indicate “unknown.” </w:t>
      </w:r>
    </w:p>
    <w:p w14:paraId="7A408AE5" w14:textId="77777777" w:rsidR="0072435D" w:rsidRPr="0005796D" w:rsidRDefault="0072435D" w:rsidP="0072435D">
      <w:pPr>
        <w:rPr>
          <w:rFonts w:cs="Arial"/>
          <w:i/>
          <w:sz w:val="28"/>
          <w:szCs w:val="28"/>
        </w:rPr>
      </w:pPr>
    </w:p>
    <w:p w14:paraId="191D5B6B" w14:textId="77777777" w:rsidR="0072435D" w:rsidRPr="00B8574E" w:rsidRDefault="0072435D" w:rsidP="0072435D">
      <w:pPr>
        <w:rPr>
          <w:rFonts w:cs="Arial"/>
          <w:b/>
          <w:color w:val="CB7303"/>
          <w:sz w:val="16"/>
          <w:szCs w:val="16"/>
        </w:rPr>
      </w:pPr>
      <w:r w:rsidRPr="0005796D">
        <w:rPr>
          <w:rFonts w:cs="Arial"/>
          <w:b/>
          <w:color w:val="CB7303"/>
          <w:sz w:val="28"/>
          <w:szCs w:val="28"/>
        </w:rPr>
        <w:t xml:space="preserve">Q: What supporting documentation should I submit with the </w:t>
      </w:r>
      <w:r>
        <w:rPr>
          <w:rFonts w:cs="Arial"/>
          <w:b/>
          <w:color w:val="CB7303"/>
          <w:sz w:val="28"/>
          <w:szCs w:val="28"/>
        </w:rPr>
        <w:t xml:space="preserve">Initial </w:t>
      </w:r>
      <w:hyperlink r:id="rId12" w:history="1">
        <w:r w:rsidRPr="0005796D">
          <w:rPr>
            <w:rStyle w:val="Hyperlink"/>
            <w:rFonts w:cs="Arial"/>
            <w:b/>
            <w:color w:val="CB7303"/>
            <w:sz w:val="28"/>
            <w:szCs w:val="28"/>
            <w:u w:val="none"/>
          </w:rPr>
          <w:t>Amount Request Form</w:t>
        </w:r>
      </w:hyperlink>
      <w:r>
        <w:rPr>
          <w:rFonts w:cs="Arial"/>
          <w:b/>
          <w:color w:val="CB7303"/>
          <w:sz w:val="28"/>
          <w:szCs w:val="28"/>
        </w:rPr>
        <w:t>(s)</w:t>
      </w:r>
      <w:r w:rsidRPr="0005796D">
        <w:rPr>
          <w:rFonts w:cs="Arial"/>
          <w:b/>
          <w:color w:val="CB7303"/>
          <w:sz w:val="28"/>
          <w:szCs w:val="28"/>
        </w:rPr>
        <w:t>?</w:t>
      </w:r>
    </w:p>
    <w:p w14:paraId="1648E4D3" w14:textId="77777777" w:rsidR="0072435D" w:rsidRPr="00B8574E" w:rsidRDefault="0072435D" w:rsidP="0072435D">
      <w:pPr>
        <w:rPr>
          <w:rFonts w:cs="Arial"/>
          <w:i/>
          <w:sz w:val="16"/>
          <w:szCs w:val="16"/>
        </w:rPr>
      </w:pPr>
    </w:p>
    <w:p w14:paraId="057F3B09" w14:textId="0C7D2AD4" w:rsidR="0072435D" w:rsidRPr="000C1431" w:rsidRDefault="0072435D" w:rsidP="0072435D">
      <w:pPr>
        <w:rPr>
          <w:rFonts w:cs="Arial"/>
          <w:bCs/>
          <w:sz w:val="28"/>
          <w:szCs w:val="28"/>
        </w:rPr>
      </w:pPr>
      <w:r w:rsidRPr="00FA74B6">
        <w:rPr>
          <w:rFonts w:cs="Arial"/>
          <w:b/>
          <w:sz w:val="28"/>
          <w:szCs w:val="28"/>
        </w:rPr>
        <w:t xml:space="preserve">A: </w:t>
      </w:r>
      <w:r w:rsidR="00CB2C5E">
        <w:rPr>
          <w:rFonts w:cs="Arial"/>
          <w:bCs/>
          <w:sz w:val="28"/>
          <w:szCs w:val="28"/>
        </w:rPr>
        <w:t>Requests for initial payment should include all relevant documents substantiating requested costs, including:</w:t>
      </w:r>
    </w:p>
    <w:p w14:paraId="7D088D93" w14:textId="01304DFD" w:rsidR="0072435D" w:rsidRPr="0005796D" w:rsidRDefault="0072435D" w:rsidP="0072435D">
      <w:pPr>
        <w:pStyle w:val="ListParagraph"/>
        <w:numPr>
          <w:ilvl w:val="0"/>
          <w:numId w:val="10"/>
        </w:numPr>
        <w:spacing w:line="240" w:lineRule="auto"/>
        <w:rPr>
          <w:rFonts w:ascii="Arial" w:hAnsi="Arial" w:cs="Arial"/>
          <w:sz w:val="28"/>
          <w:szCs w:val="28"/>
        </w:rPr>
      </w:pPr>
      <w:r w:rsidRPr="0005796D">
        <w:rPr>
          <w:rFonts w:ascii="Arial" w:hAnsi="Arial" w:cs="Arial"/>
          <w:sz w:val="28"/>
          <w:szCs w:val="28"/>
        </w:rPr>
        <w:t xml:space="preserve">Lease </w:t>
      </w:r>
      <w:r w:rsidR="00CB2C5E">
        <w:rPr>
          <w:rFonts w:ascii="Arial" w:hAnsi="Arial" w:cs="Arial"/>
          <w:sz w:val="28"/>
          <w:szCs w:val="28"/>
        </w:rPr>
        <w:t>a</w:t>
      </w:r>
      <w:r w:rsidRPr="0005796D">
        <w:rPr>
          <w:rFonts w:ascii="Arial" w:hAnsi="Arial" w:cs="Arial"/>
          <w:sz w:val="28"/>
          <w:szCs w:val="28"/>
        </w:rPr>
        <w:t>greements (submit only once if it’s the same residence every month)</w:t>
      </w:r>
      <w:r w:rsidR="00CB2C5E">
        <w:rPr>
          <w:rFonts w:ascii="Arial" w:hAnsi="Arial" w:cs="Arial"/>
          <w:sz w:val="28"/>
          <w:szCs w:val="28"/>
        </w:rPr>
        <w:t>; please redact occupant names prior to submission.</w:t>
      </w:r>
    </w:p>
    <w:p w14:paraId="4C2C4147" w14:textId="62D8B614" w:rsidR="0072435D" w:rsidRPr="0005796D" w:rsidRDefault="00CB2C5E" w:rsidP="0072435D">
      <w:pPr>
        <w:pStyle w:val="ListParagraph"/>
        <w:numPr>
          <w:ilvl w:val="0"/>
          <w:numId w:val="10"/>
        </w:numPr>
        <w:spacing w:line="240" w:lineRule="auto"/>
        <w:rPr>
          <w:rFonts w:ascii="Arial" w:hAnsi="Arial" w:cs="Arial"/>
          <w:sz w:val="28"/>
          <w:szCs w:val="28"/>
        </w:rPr>
      </w:pPr>
      <w:r>
        <w:rPr>
          <w:rFonts w:ascii="Arial" w:hAnsi="Arial" w:cs="Arial"/>
          <w:sz w:val="28"/>
          <w:szCs w:val="28"/>
        </w:rPr>
        <w:t>Documentation verifying utility costs, a</w:t>
      </w:r>
      <w:r w:rsidR="0072435D" w:rsidRPr="0005796D">
        <w:rPr>
          <w:rFonts w:ascii="Arial" w:hAnsi="Arial" w:cs="Arial"/>
          <w:sz w:val="28"/>
          <w:szCs w:val="28"/>
        </w:rPr>
        <w:t xml:space="preserve">pplication </w:t>
      </w:r>
      <w:r>
        <w:rPr>
          <w:rFonts w:ascii="Arial" w:hAnsi="Arial" w:cs="Arial"/>
          <w:sz w:val="28"/>
          <w:szCs w:val="28"/>
        </w:rPr>
        <w:t>f</w:t>
      </w:r>
      <w:r w:rsidR="0072435D" w:rsidRPr="0005796D">
        <w:rPr>
          <w:rFonts w:ascii="Arial" w:hAnsi="Arial" w:cs="Arial"/>
          <w:sz w:val="28"/>
          <w:szCs w:val="28"/>
        </w:rPr>
        <w:t>ee</w:t>
      </w:r>
      <w:r>
        <w:rPr>
          <w:rFonts w:ascii="Arial" w:hAnsi="Arial" w:cs="Arial"/>
          <w:sz w:val="28"/>
          <w:szCs w:val="28"/>
        </w:rPr>
        <w:t>s, and s</w:t>
      </w:r>
      <w:r w:rsidR="0072435D" w:rsidRPr="0005796D">
        <w:rPr>
          <w:rFonts w:ascii="Arial" w:hAnsi="Arial" w:cs="Arial"/>
          <w:sz w:val="28"/>
          <w:szCs w:val="28"/>
        </w:rPr>
        <w:t xml:space="preserve">ecurity </w:t>
      </w:r>
      <w:r>
        <w:rPr>
          <w:rFonts w:ascii="Arial" w:hAnsi="Arial" w:cs="Arial"/>
          <w:sz w:val="28"/>
          <w:szCs w:val="28"/>
        </w:rPr>
        <w:t>d</w:t>
      </w:r>
      <w:r w:rsidR="0072435D" w:rsidRPr="0005796D">
        <w:rPr>
          <w:rFonts w:ascii="Arial" w:hAnsi="Arial" w:cs="Arial"/>
          <w:sz w:val="28"/>
          <w:szCs w:val="28"/>
        </w:rPr>
        <w:t>eposit</w:t>
      </w:r>
      <w:r w:rsidR="0072435D">
        <w:rPr>
          <w:rFonts w:ascii="Arial" w:hAnsi="Arial" w:cs="Arial"/>
          <w:sz w:val="28"/>
          <w:szCs w:val="28"/>
        </w:rPr>
        <w:t xml:space="preserve"> </w:t>
      </w:r>
      <w:bookmarkStart w:id="0" w:name="_Hlk11853194"/>
      <w:r w:rsidR="0072435D">
        <w:rPr>
          <w:rFonts w:ascii="Arial" w:hAnsi="Arial" w:cs="Arial"/>
          <w:sz w:val="28"/>
          <w:szCs w:val="28"/>
        </w:rPr>
        <w:t>(</w:t>
      </w:r>
      <w:r w:rsidR="005A08AA">
        <w:rPr>
          <w:rFonts w:ascii="Arial" w:hAnsi="Arial" w:cs="Arial"/>
          <w:sz w:val="28"/>
          <w:szCs w:val="28"/>
        </w:rPr>
        <w:t xml:space="preserve">after completing </w:t>
      </w:r>
      <w:r w:rsidR="00A421BF" w:rsidRPr="00A421BF">
        <w:rPr>
          <w:rFonts w:ascii="Arial" w:hAnsi="Arial" w:cs="Arial"/>
          <w:sz w:val="28"/>
          <w:szCs w:val="28"/>
        </w:rPr>
        <w:t>Agreement &amp; Certification Form</w:t>
      </w:r>
      <w:r w:rsidR="0072435D">
        <w:rPr>
          <w:rFonts w:ascii="Arial" w:hAnsi="Arial" w:cs="Arial"/>
          <w:sz w:val="28"/>
          <w:szCs w:val="28"/>
        </w:rPr>
        <w:t>)</w:t>
      </w:r>
      <w:r w:rsidR="005A08AA">
        <w:rPr>
          <w:rFonts w:ascii="Arial" w:hAnsi="Arial" w:cs="Arial"/>
          <w:sz w:val="28"/>
          <w:szCs w:val="28"/>
        </w:rPr>
        <w:t xml:space="preserve"> </w:t>
      </w:r>
      <w:bookmarkEnd w:id="0"/>
      <w:r>
        <w:rPr>
          <w:rFonts w:ascii="Arial" w:hAnsi="Arial" w:cs="Arial"/>
          <w:sz w:val="28"/>
          <w:szCs w:val="28"/>
        </w:rPr>
        <w:t>as applicable.</w:t>
      </w:r>
    </w:p>
    <w:p w14:paraId="58D12AD1" w14:textId="60215748" w:rsidR="0072435D" w:rsidRPr="0005796D" w:rsidRDefault="0072435D" w:rsidP="0072435D">
      <w:pPr>
        <w:pStyle w:val="ListParagraph"/>
        <w:numPr>
          <w:ilvl w:val="0"/>
          <w:numId w:val="10"/>
        </w:numPr>
        <w:spacing w:line="240" w:lineRule="auto"/>
        <w:rPr>
          <w:rFonts w:ascii="Arial" w:hAnsi="Arial" w:cs="Arial"/>
          <w:sz w:val="28"/>
          <w:szCs w:val="28"/>
        </w:rPr>
      </w:pPr>
      <w:r w:rsidRPr="0005796D">
        <w:rPr>
          <w:rFonts w:ascii="Arial" w:hAnsi="Arial" w:cs="Arial"/>
          <w:sz w:val="28"/>
          <w:szCs w:val="28"/>
        </w:rPr>
        <w:t>Receipts</w:t>
      </w:r>
      <w:r w:rsidR="00CB2C5E">
        <w:rPr>
          <w:rFonts w:ascii="Arial" w:hAnsi="Arial" w:cs="Arial"/>
          <w:sz w:val="28"/>
          <w:szCs w:val="28"/>
        </w:rPr>
        <w:t xml:space="preserve"> for prior paid costs (you are not guaranteed reimbursement under this program. We advise you request </w:t>
      </w:r>
      <w:r w:rsidR="00C40D75">
        <w:rPr>
          <w:rFonts w:ascii="Arial" w:hAnsi="Arial" w:cs="Arial"/>
          <w:sz w:val="28"/>
          <w:szCs w:val="28"/>
        </w:rPr>
        <w:t>transitional housing</w:t>
      </w:r>
      <w:r w:rsidR="00CB2C5E">
        <w:rPr>
          <w:rFonts w:ascii="Arial" w:hAnsi="Arial" w:cs="Arial"/>
          <w:sz w:val="28"/>
          <w:szCs w:val="28"/>
        </w:rPr>
        <w:t xml:space="preserve"> funds prior to paying for the costs directly.</w:t>
      </w:r>
    </w:p>
    <w:p w14:paraId="6B646E96" w14:textId="564BF150" w:rsidR="0072435D" w:rsidRPr="0005796D" w:rsidRDefault="0072435D" w:rsidP="0072435D">
      <w:pPr>
        <w:pStyle w:val="ListParagraph"/>
        <w:numPr>
          <w:ilvl w:val="0"/>
          <w:numId w:val="10"/>
        </w:numPr>
        <w:spacing w:line="240" w:lineRule="auto"/>
        <w:rPr>
          <w:rFonts w:ascii="Arial" w:hAnsi="Arial" w:cs="Arial"/>
          <w:sz w:val="28"/>
          <w:szCs w:val="28"/>
        </w:rPr>
      </w:pPr>
      <w:r w:rsidRPr="0005796D">
        <w:rPr>
          <w:rFonts w:ascii="Arial" w:hAnsi="Arial" w:cs="Arial"/>
          <w:sz w:val="28"/>
          <w:szCs w:val="28"/>
        </w:rPr>
        <w:t>Check stubs or payment verification</w:t>
      </w:r>
      <w:r w:rsidR="00CB2C5E">
        <w:rPr>
          <w:rFonts w:ascii="Arial" w:hAnsi="Arial" w:cs="Arial"/>
          <w:sz w:val="28"/>
          <w:szCs w:val="28"/>
        </w:rPr>
        <w:t>.</w:t>
      </w:r>
      <w:r w:rsidRPr="0005796D">
        <w:rPr>
          <w:rFonts w:ascii="Arial" w:hAnsi="Arial" w:cs="Arial"/>
          <w:sz w:val="28"/>
          <w:szCs w:val="28"/>
        </w:rPr>
        <w:br/>
      </w:r>
    </w:p>
    <w:p w14:paraId="06F36875" w14:textId="2ECE0FAF" w:rsidR="0072435D" w:rsidRPr="00D9574D" w:rsidRDefault="0072435D" w:rsidP="0072435D">
      <w:pPr>
        <w:pStyle w:val="ListParagraph"/>
        <w:spacing w:line="240" w:lineRule="auto"/>
        <w:rPr>
          <w:rFonts w:cs="Arial"/>
          <w:b/>
          <w:sz w:val="28"/>
          <w:szCs w:val="28"/>
        </w:rPr>
      </w:pPr>
      <w:r w:rsidRPr="00D9574D">
        <w:rPr>
          <w:rFonts w:ascii="Arial" w:hAnsi="Arial" w:cs="Arial"/>
          <w:b/>
          <w:sz w:val="28"/>
          <w:szCs w:val="28"/>
          <w:u w:val="single"/>
        </w:rPr>
        <w:t>Note:</w:t>
      </w:r>
      <w:r w:rsidRPr="00D9574D">
        <w:rPr>
          <w:rFonts w:ascii="Arial" w:hAnsi="Arial" w:cs="Arial"/>
          <w:b/>
          <w:sz w:val="28"/>
          <w:szCs w:val="28"/>
        </w:rPr>
        <w:t xml:space="preserve"> All identifying information must be redacted on these copies and write the </w:t>
      </w:r>
      <w:r w:rsidR="00C40D75">
        <w:rPr>
          <w:rFonts w:ascii="Arial" w:hAnsi="Arial" w:cs="Arial"/>
          <w:b/>
          <w:sz w:val="28"/>
          <w:szCs w:val="28"/>
        </w:rPr>
        <w:t>transitional housing</w:t>
      </w:r>
      <w:r w:rsidRPr="00D9574D">
        <w:rPr>
          <w:rFonts w:ascii="Arial" w:hAnsi="Arial" w:cs="Arial"/>
          <w:b/>
          <w:sz w:val="28"/>
          <w:szCs w:val="28"/>
        </w:rPr>
        <w:t xml:space="preserve"> ID # given by the Idaho Coalition for easy identification. </w:t>
      </w:r>
    </w:p>
    <w:p w14:paraId="42FAFCA3" w14:textId="77777777" w:rsidR="0072435D" w:rsidRDefault="0072435D" w:rsidP="0072435D">
      <w:pPr>
        <w:rPr>
          <w:rFonts w:cs="Arial"/>
          <w:b/>
          <w:color w:val="CB7303"/>
          <w:sz w:val="28"/>
          <w:szCs w:val="28"/>
        </w:rPr>
      </w:pPr>
    </w:p>
    <w:p w14:paraId="437B129E" w14:textId="77777777" w:rsidR="00CB2C5E" w:rsidRDefault="00CB2C5E" w:rsidP="0072435D">
      <w:pPr>
        <w:rPr>
          <w:rFonts w:cs="Arial"/>
          <w:b/>
          <w:color w:val="CB7303"/>
          <w:sz w:val="28"/>
          <w:szCs w:val="28"/>
        </w:rPr>
      </w:pPr>
    </w:p>
    <w:p w14:paraId="29308442" w14:textId="77777777" w:rsidR="00CB2C5E" w:rsidRDefault="00CB2C5E" w:rsidP="0072435D">
      <w:pPr>
        <w:rPr>
          <w:rFonts w:cs="Arial"/>
          <w:b/>
          <w:color w:val="CB7303"/>
          <w:sz w:val="28"/>
          <w:szCs w:val="28"/>
        </w:rPr>
      </w:pPr>
    </w:p>
    <w:p w14:paraId="7242C78F" w14:textId="77777777" w:rsidR="00CB2C5E" w:rsidRDefault="00CB2C5E" w:rsidP="0072435D">
      <w:pPr>
        <w:rPr>
          <w:rFonts w:cs="Arial"/>
          <w:b/>
          <w:color w:val="CB7303"/>
          <w:sz w:val="28"/>
          <w:szCs w:val="28"/>
        </w:rPr>
      </w:pPr>
    </w:p>
    <w:p w14:paraId="0D33D683" w14:textId="77777777" w:rsidR="00CB2C5E" w:rsidRDefault="00CB2C5E" w:rsidP="0072435D">
      <w:pPr>
        <w:rPr>
          <w:rFonts w:cs="Arial"/>
          <w:b/>
          <w:color w:val="CB7303"/>
          <w:sz w:val="28"/>
          <w:szCs w:val="28"/>
        </w:rPr>
      </w:pPr>
    </w:p>
    <w:p w14:paraId="31BAD288" w14:textId="05E14651" w:rsidR="0072435D" w:rsidRPr="00B8574E" w:rsidRDefault="0072435D" w:rsidP="0072435D">
      <w:pPr>
        <w:rPr>
          <w:rFonts w:cs="Arial"/>
          <w:b/>
          <w:color w:val="CB7303"/>
          <w:sz w:val="16"/>
          <w:szCs w:val="16"/>
        </w:rPr>
      </w:pPr>
      <w:r w:rsidRPr="0005796D">
        <w:rPr>
          <w:rFonts w:cs="Arial"/>
          <w:b/>
          <w:color w:val="CB7303"/>
          <w:sz w:val="28"/>
          <w:szCs w:val="28"/>
        </w:rPr>
        <w:t xml:space="preserve">Q: My program already has an ID # for the survivor who is receiving </w:t>
      </w:r>
      <w:r w:rsidR="00C40D75">
        <w:rPr>
          <w:rFonts w:cs="Arial"/>
          <w:b/>
          <w:color w:val="CB7303"/>
          <w:sz w:val="28"/>
          <w:szCs w:val="28"/>
        </w:rPr>
        <w:t>transitional housing</w:t>
      </w:r>
      <w:r w:rsidRPr="0005796D">
        <w:rPr>
          <w:rFonts w:cs="Arial"/>
          <w:b/>
          <w:color w:val="CB7303"/>
          <w:sz w:val="28"/>
          <w:szCs w:val="28"/>
        </w:rPr>
        <w:t xml:space="preserve"> assistance. Do I have to use the </w:t>
      </w:r>
      <w:r w:rsidR="00C40D75">
        <w:rPr>
          <w:rFonts w:cs="Arial"/>
          <w:b/>
          <w:color w:val="CB7303"/>
          <w:sz w:val="28"/>
          <w:szCs w:val="28"/>
        </w:rPr>
        <w:t>transitional housing</w:t>
      </w:r>
      <w:r w:rsidRPr="0005796D">
        <w:rPr>
          <w:rFonts w:cs="Arial"/>
          <w:b/>
          <w:color w:val="CB7303"/>
          <w:sz w:val="28"/>
          <w:szCs w:val="28"/>
        </w:rPr>
        <w:t xml:space="preserve"> ID # provided by the Idaho Coalition or can I use the ID # the individual uses at my program?</w:t>
      </w:r>
    </w:p>
    <w:p w14:paraId="672B72A9" w14:textId="77777777" w:rsidR="0072435D" w:rsidRPr="00B8574E" w:rsidRDefault="0072435D" w:rsidP="0072435D">
      <w:pPr>
        <w:rPr>
          <w:rFonts w:cs="Arial"/>
          <w:sz w:val="16"/>
          <w:szCs w:val="16"/>
        </w:rPr>
      </w:pPr>
    </w:p>
    <w:p w14:paraId="492A1974" w14:textId="4F7E4FED" w:rsidR="0072435D" w:rsidRDefault="0072435D" w:rsidP="0072435D">
      <w:pPr>
        <w:rPr>
          <w:rFonts w:cs="Arial"/>
          <w:b/>
          <w:color w:val="CB7303"/>
          <w:sz w:val="28"/>
          <w:szCs w:val="28"/>
        </w:rPr>
      </w:pPr>
      <w:r w:rsidRPr="00FA74B6">
        <w:rPr>
          <w:rFonts w:cs="Arial"/>
          <w:b/>
          <w:sz w:val="28"/>
          <w:szCs w:val="28"/>
        </w:rPr>
        <w:t>A:</w:t>
      </w:r>
      <w:r w:rsidRPr="0005796D">
        <w:rPr>
          <w:rFonts w:cs="Arial"/>
          <w:sz w:val="28"/>
          <w:szCs w:val="28"/>
        </w:rPr>
        <w:t xml:space="preserve"> For confidentiality purposes, the </w:t>
      </w:r>
      <w:r w:rsidR="00C40D75">
        <w:rPr>
          <w:rFonts w:cs="Arial"/>
          <w:sz w:val="28"/>
          <w:szCs w:val="28"/>
        </w:rPr>
        <w:t>transitional housing</w:t>
      </w:r>
      <w:r w:rsidRPr="0005796D">
        <w:rPr>
          <w:rFonts w:cs="Arial"/>
          <w:sz w:val="28"/>
          <w:szCs w:val="28"/>
        </w:rPr>
        <w:t xml:space="preserve"> ID # </w:t>
      </w:r>
      <w:r w:rsidR="009A6B14">
        <w:rPr>
          <w:rFonts w:cs="Arial"/>
          <w:sz w:val="28"/>
          <w:szCs w:val="28"/>
        </w:rPr>
        <w:t>provided</w:t>
      </w:r>
      <w:r w:rsidRPr="0005796D">
        <w:rPr>
          <w:rFonts w:cs="Arial"/>
          <w:sz w:val="28"/>
          <w:szCs w:val="28"/>
        </w:rPr>
        <w:t xml:space="preserve"> by the Idaho Coalition should be the </w:t>
      </w:r>
      <w:r w:rsidRPr="000E129F">
        <w:rPr>
          <w:rFonts w:cs="Arial"/>
          <w:b/>
          <w:sz w:val="28"/>
          <w:szCs w:val="28"/>
          <w:u w:val="single"/>
        </w:rPr>
        <w:t>only</w:t>
      </w:r>
      <w:r w:rsidRPr="0005796D">
        <w:rPr>
          <w:rFonts w:cs="Arial"/>
          <w:sz w:val="28"/>
          <w:szCs w:val="28"/>
        </w:rPr>
        <w:t xml:space="preserve"> ID # written on any forms and supporting documentation. No other ID # should be written or disclosed to the ID Coalition. </w:t>
      </w:r>
    </w:p>
    <w:p w14:paraId="6F1F5B8B" w14:textId="77777777" w:rsidR="0072435D" w:rsidRDefault="0072435D" w:rsidP="0072435D">
      <w:pPr>
        <w:rPr>
          <w:rFonts w:cs="Arial"/>
          <w:b/>
          <w:color w:val="CB7303"/>
          <w:sz w:val="28"/>
          <w:szCs w:val="28"/>
        </w:rPr>
      </w:pPr>
    </w:p>
    <w:p w14:paraId="2107CC9F" w14:textId="33C70383" w:rsidR="0072435D" w:rsidRPr="000C1431" w:rsidRDefault="0072435D" w:rsidP="0072435D">
      <w:pPr>
        <w:rPr>
          <w:rFonts w:cs="Arial"/>
          <w:b/>
          <w:color w:val="CB7303"/>
          <w:sz w:val="28"/>
          <w:szCs w:val="28"/>
        </w:rPr>
      </w:pPr>
      <w:r w:rsidRPr="0005796D">
        <w:rPr>
          <w:rFonts w:cs="Arial"/>
          <w:b/>
          <w:color w:val="CB7303"/>
          <w:sz w:val="28"/>
          <w:szCs w:val="28"/>
        </w:rPr>
        <w:t xml:space="preserve">Q: </w:t>
      </w:r>
      <w:r>
        <w:rPr>
          <w:rFonts w:cs="Arial"/>
          <w:b/>
          <w:color w:val="CB7303"/>
          <w:sz w:val="28"/>
          <w:szCs w:val="28"/>
        </w:rPr>
        <w:t>Is it our progra</w:t>
      </w:r>
      <w:r w:rsidR="00C40D75">
        <w:rPr>
          <w:rFonts w:cs="Arial"/>
          <w:b/>
          <w:color w:val="CB7303"/>
          <w:sz w:val="28"/>
          <w:szCs w:val="28"/>
        </w:rPr>
        <w:t>m’s or o</w:t>
      </w:r>
      <w:r>
        <w:rPr>
          <w:rFonts w:cs="Arial"/>
          <w:b/>
          <w:color w:val="CB7303"/>
          <w:sz w:val="28"/>
          <w:szCs w:val="28"/>
        </w:rPr>
        <w:t xml:space="preserve">rganization’s responsibility to track and return all </w:t>
      </w:r>
      <w:r w:rsidR="009A6B14">
        <w:rPr>
          <w:rFonts w:cs="Arial"/>
          <w:b/>
          <w:color w:val="CB7303"/>
          <w:sz w:val="28"/>
          <w:szCs w:val="28"/>
        </w:rPr>
        <w:t>s</w:t>
      </w:r>
      <w:r>
        <w:rPr>
          <w:rFonts w:cs="Arial"/>
          <w:b/>
          <w:color w:val="CB7303"/>
          <w:sz w:val="28"/>
          <w:szCs w:val="28"/>
        </w:rPr>
        <w:t xml:space="preserve">ecurity </w:t>
      </w:r>
      <w:r w:rsidR="009A6B14">
        <w:rPr>
          <w:rFonts w:cs="Arial"/>
          <w:b/>
          <w:color w:val="CB7303"/>
          <w:sz w:val="28"/>
          <w:szCs w:val="28"/>
        </w:rPr>
        <w:t>d</w:t>
      </w:r>
      <w:r>
        <w:rPr>
          <w:rFonts w:cs="Arial"/>
          <w:b/>
          <w:color w:val="CB7303"/>
          <w:sz w:val="28"/>
          <w:szCs w:val="28"/>
        </w:rPr>
        <w:t xml:space="preserve">eposits made for survivor/victim upon their exit </w:t>
      </w:r>
      <w:r w:rsidR="009A6B14">
        <w:rPr>
          <w:rFonts w:cs="Arial"/>
          <w:b/>
          <w:color w:val="CB7303"/>
          <w:sz w:val="28"/>
          <w:szCs w:val="28"/>
        </w:rPr>
        <w:t>from</w:t>
      </w:r>
      <w:r>
        <w:rPr>
          <w:rFonts w:cs="Arial"/>
          <w:b/>
          <w:color w:val="CB7303"/>
          <w:sz w:val="28"/>
          <w:szCs w:val="28"/>
        </w:rPr>
        <w:t xml:space="preserve"> the </w:t>
      </w:r>
      <w:r w:rsidR="00C40D75">
        <w:rPr>
          <w:rFonts w:cs="Arial"/>
          <w:b/>
          <w:color w:val="CB7303"/>
          <w:sz w:val="28"/>
          <w:szCs w:val="28"/>
        </w:rPr>
        <w:t>t</w:t>
      </w:r>
      <w:r>
        <w:rPr>
          <w:rFonts w:cs="Arial"/>
          <w:b/>
          <w:color w:val="CB7303"/>
          <w:sz w:val="28"/>
          <w:szCs w:val="28"/>
        </w:rPr>
        <w:t>ransition</w:t>
      </w:r>
      <w:r w:rsidR="00C40D75">
        <w:rPr>
          <w:rFonts w:cs="Arial"/>
          <w:b/>
          <w:color w:val="CB7303"/>
          <w:sz w:val="28"/>
          <w:szCs w:val="28"/>
        </w:rPr>
        <w:t>al</w:t>
      </w:r>
      <w:r>
        <w:rPr>
          <w:rFonts w:cs="Arial"/>
          <w:b/>
          <w:color w:val="CB7303"/>
          <w:sz w:val="28"/>
          <w:szCs w:val="28"/>
        </w:rPr>
        <w:t xml:space="preserve"> </w:t>
      </w:r>
      <w:r w:rsidR="00C40D75">
        <w:rPr>
          <w:rFonts w:cs="Arial"/>
          <w:b/>
          <w:color w:val="CB7303"/>
          <w:sz w:val="28"/>
          <w:szCs w:val="28"/>
        </w:rPr>
        <w:t>h</w:t>
      </w:r>
      <w:r>
        <w:rPr>
          <w:rFonts w:cs="Arial"/>
          <w:b/>
          <w:color w:val="CB7303"/>
          <w:sz w:val="28"/>
          <w:szCs w:val="28"/>
        </w:rPr>
        <w:t>ousing program</w:t>
      </w:r>
      <w:r w:rsidRPr="0005796D">
        <w:rPr>
          <w:rFonts w:cs="Arial"/>
          <w:b/>
          <w:color w:val="CB7303"/>
          <w:sz w:val="28"/>
          <w:szCs w:val="28"/>
        </w:rPr>
        <w:t>?</w:t>
      </w:r>
    </w:p>
    <w:p w14:paraId="4341C39B" w14:textId="77777777" w:rsidR="0072435D" w:rsidRPr="00B8574E" w:rsidRDefault="0072435D" w:rsidP="0072435D">
      <w:pPr>
        <w:rPr>
          <w:rFonts w:cs="Arial"/>
          <w:i/>
          <w:sz w:val="16"/>
          <w:szCs w:val="16"/>
        </w:rPr>
      </w:pPr>
    </w:p>
    <w:p w14:paraId="4CF9F4F6" w14:textId="7B82D236" w:rsidR="0072435D" w:rsidRDefault="0072435D" w:rsidP="0072435D">
      <w:pPr>
        <w:rPr>
          <w:rFonts w:cs="Arial"/>
          <w:sz w:val="28"/>
          <w:szCs w:val="28"/>
        </w:rPr>
      </w:pPr>
      <w:r w:rsidRPr="00FA74B6">
        <w:rPr>
          <w:rFonts w:cs="Arial"/>
          <w:b/>
          <w:sz w:val="28"/>
          <w:szCs w:val="28"/>
        </w:rPr>
        <w:t>A:</w:t>
      </w:r>
      <w:r w:rsidRPr="0005796D">
        <w:rPr>
          <w:rFonts w:cs="Arial"/>
          <w:sz w:val="28"/>
          <w:szCs w:val="28"/>
        </w:rPr>
        <w:t xml:space="preserve"> </w:t>
      </w:r>
      <w:r>
        <w:rPr>
          <w:rFonts w:cs="Arial"/>
          <w:sz w:val="28"/>
          <w:szCs w:val="28"/>
        </w:rPr>
        <w:t>Yes</w:t>
      </w:r>
      <w:r w:rsidRPr="0005796D">
        <w:rPr>
          <w:rFonts w:cs="Arial"/>
          <w:sz w:val="28"/>
          <w:szCs w:val="28"/>
        </w:rPr>
        <w:t xml:space="preserve">. All </w:t>
      </w:r>
      <w:r>
        <w:rPr>
          <w:rFonts w:cs="Arial"/>
          <w:sz w:val="28"/>
          <w:szCs w:val="28"/>
        </w:rPr>
        <w:t xml:space="preserve">security deposits made with </w:t>
      </w:r>
      <w:r w:rsidR="00C40D75">
        <w:rPr>
          <w:rFonts w:cs="Arial"/>
          <w:sz w:val="28"/>
          <w:szCs w:val="28"/>
        </w:rPr>
        <w:t>transitional housing</w:t>
      </w:r>
      <w:r>
        <w:rPr>
          <w:rFonts w:cs="Arial"/>
          <w:sz w:val="28"/>
          <w:szCs w:val="28"/>
        </w:rPr>
        <w:t xml:space="preserve"> monies must be returned to the Idaho Coalition upon survivor/victim’s exit from the program.</w:t>
      </w:r>
      <w:r w:rsidR="00CB2C5E">
        <w:rPr>
          <w:rFonts w:cs="Arial"/>
          <w:sz w:val="28"/>
          <w:szCs w:val="28"/>
        </w:rPr>
        <w:t xml:space="preserve"> </w:t>
      </w:r>
      <w:r w:rsidR="00C40D75">
        <w:rPr>
          <w:rFonts w:cs="Arial"/>
          <w:sz w:val="28"/>
          <w:szCs w:val="28"/>
        </w:rPr>
        <w:t>Transitional housing</w:t>
      </w:r>
      <w:r>
        <w:rPr>
          <w:rFonts w:cs="Arial"/>
          <w:sz w:val="28"/>
          <w:szCs w:val="28"/>
        </w:rPr>
        <w:t xml:space="preserve"> f</w:t>
      </w:r>
      <w:r w:rsidRPr="0005796D">
        <w:rPr>
          <w:rFonts w:cs="Arial"/>
          <w:sz w:val="28"/>
          <w:szCs w:val="28"/>
        </w:rPr>
        <w:t xml:space="preserve">unds </w:t>
      </w:r>
      <w:r>
        <w:rPr>
          <w:rFonts w:cs="Arial"/>
          <w:sz w:val="28"/>
          <w:szCs w:val="28"/>
        </w:rPr>
        <w:t xml:space="preserve">may </w:t>
      </w:r>
      <w:r w:rsidR="00C40D75">
        <w:rPr>
          <w:rFonts w:cs="Arial"/>
          <w:sz w:val="28"/>
          <w:szCs w:val="28"/>
        </w:rPr>
        <w:t xml:space="preserve">go directly </w:t>
      </w:r>
      <w:r w:rsidRPr="0005796D">
        <w:rPr>
          <w:rFonts w:cs="Arial"/>
          <w:sz w:val="28"/>
          <w:szCs w:val="28"/>
        </w:rPr>
        <w:t>to the survivor who is receiving housing assistance</w:t>
      </w:r>
      <w:r>
        <w:rPr>
          <w:rFonts w:cs="Arial"/>
          <w:sz w:val="28"/>
          <w:szCs w:val="28"/>
        </w:rPr>
        <w:t xml:space="preserve"> and therefore security deposits are required to be returned to the Idaho Coalition</w:t>
      </w:r>
      <w:r w:rsidR="00C40D75">
        <w:rPr>
          <w:rFonts w:cs="Arial"/>
          <w:sz w:val="28"/>
          <w:szCs w:val="28"/>
        </w:rPr>
        <w:t xml:space="preserve"> instead of returned to the survivor</w:t>
      </w:r>
      <w:r>
        <w:rPr>
          <w:rFonts w:cs="Arial"/>
          <w:sz w:val="28"/>
          <w:szCs w:val="28"/>
        </w:rPr>
        <w:t xml:space="preserve">. </w:t>
      </w:r>
      <w:r w:rsidR="00C40D75">
        <w:rPr>
          <w:rFonts w:cs="Arial"/>
          <w:sz w:val="28"/>
          <w:szCs w:val="28"/>
        </w:rPr>
        <w:t xml:space="preserve">For this reason, security deposits should rarely be requested through the transitional housing program. </w:t>
      </w:r>
      <w:r>
        <w:rPr>
          <w:rFonts w:cs="Arial"/>
          <w:sz w:val="28"/>
          <w:szCs w:val="28"/>
        </w:rPr>
        <w:t>Security deposit payments will only be approved and reimbursed once the submitting program</w:t>
      </w:r>
      <w:r w:rsidR="00C40D75">
        <w:rPr>
          <w:rFonts w:cs="Arial"/>
          <w:sz w:val="28"/>
          <w:szCs w:val="28"/>
        </w:rPr>
        <w:t xml:space="preserve"> or </w:t>
      </w:r>
      <w:r>
        <w:rPr>
          <w:rFonts w:cs="Arial"/>
          <w:sz w:val="28"/>
          <w:szCs w:val="28"/>
        </w:rPr>
        <w:t xml:space="preserve">organization completes the </w:t>
      </w:r>
      <w:r w:rsidR="00A421BF" w:rsidRPr="00A421BF">
        <w:rPr>
          <w:rFonts w:cs="Arial"/>
          <w:sz w:val="28"/>
          <w:szCs w:val="28"/>
        </w:rPr>
        <w:t>Agreement &amp; Certification Form</w:t>
      </w:r>
      <w:r w:rsidR="00C40D75">
        <w:rPr>
          <w:rFonts w:cs="Arial"/>
          <w:sz w:val="28"/>
          <w:szCs w:val="28"/>
        </w:rPr>
        <w:t xml:space="preserve">, which must be </w:t>
      </w:r>
      <w:r>
        <w:rPr>
          <w:rFonts w:cs="Arial"/>
          <w:sz w:val="28"/>
          <w:szCs w:val="28"/>
        </w:rPr>
        <w:t>must be signed by Executive Director/CEO (or equivalent</w:t>
      </w:r>
      <w:r w:rsidR="009A6B14">
        <w:rPr>
          <w:rFonts w:cs="Arial"/>
          <w:sz w:val="28"/>
          <w:szCs w:val="28"/>
        </w:rPr>
        <w:t xml:space="preserve"> staff</w:t>
      </w:r>
      <w:r>
        <w:rPr>
          <w:rFonts w:cs="Arial"/>
          <w:sz w:val="28"/>
          <w:szCs w:val="28"/>
        </w:rPr>
        <w:t>).</w:t>
      </w:r>
    </w:p>
    <w:p w14:paraId="660B6B62" w14:textId="77777777" w:rsidR="00B53601" w:rsidRDefault="00B53601" w:rsidP="005F4D0C">
      <w:pPr>
        <w:rPr>
          <w:rFonts w:cs="Arial"/>
          <w:b/>
          <w:color w:val="6A0006"/>
          <w:sz w:val="28"/>
          <w:szCs w:val="28"/>
        </w:rPr>
      </w:pPr>
    </w:p>
    <w:p w14:paraId="5F238DE7" w14:textId="51147A9F" w:rsidR="00A157B6" w:rsidRPr="00B8574E" w:rsidRDefault="00A157B6" w:rsidP="00A157B6">
      <w:pPr>
        <w:rPr>
          <w:rFonts w:cs="Arial"/>
          <w:b/>
          <w:color w:val="CB7303"/>
          <w:sz w:val="16"/>
          <w:szCs w:val="16"/>
        </w:rPr>
      </w:pPr>
      <w:r w:rsidRPr="0005796D">
        <w:rPr>
          <w:rFonts w:cs="Arial"/>
          <w:b/>
          <w:color w:val="CB7303"/>
          <w:sz w:val="28"/>
          <w:szCs w:val="28"/>
        </w:rPr>
        <w:t xml:space="preserve">Q: </w:t>
      </w:r>
      <w:r>
        <w:rPr>
          <w:rFonts w:cs="Arial"/>
          <w:b/>
          <w:color w:val="CB7303"/>
          <w:sz w:val="28"/>
          <w:szCs w:val="28"/>
        </w:rPr>
        <w:t xml:space="preserve">Do I need to submit </w:t>
      </w:r>
      <w:r w:rsidR="009A6B14">
        <w:rPr>
          <w:rFonts w:cs="Arial"/>
          <w:b/>
          <w:color w:val="CB7303"/>
          <w:sz w:val="28"/>
          <w:szCs w:val="28"/>
        </w:rPr>
        <w:t xml:space="preserve">exit </w:t>
      </w:r>
      <w:r>
        <w:rPr>
          <w:rFonts w:cs="Arial"/>
          <w:b/>
          <w:color w:val="CB7303"/>
          <w:sz w:val="28"/>
          <w:szCs w:val="28"/>
        </w:rPr>
        <w:t>documentation upon a survivor</w:t>
      </w:r>
      <w:r w:rsidR="00C40D75">
        <w:rPr>
          <w:rFonts w:cs="Arial"/>
          <w:b/>
          <w:color w:val="CB7303"/>
          <w:sz w:val="28"/>
          <w:szCs w:val="28"/>
        </w:rPr>
        <w:t xml:space="preserve">’s </w:t>
      </w:r>
      <w:r>
        <w:rPr>
          <w:rFonts w:cs="Arial"/>
          <w:b/>
          <w:color w:val="CB7303"/>
          <w:sz w:val="28"/>
          <w:szCs w:val="28"/>
        </w:rPr>
        <w:t xml:space="preserve">exit </w:t>
      </w:r>
      <w:r w:rsidR="009A6B14">
        <w:rPr>
          <w:rFonts w:cs="Arial"/>
          <w:b/>
          <w:color w:val="CB7303"/>
          <w:sz w:val="28"/>
          <w:szCs w:val="28"/>
        </w:rPr>
        <w:t>from</w:t>
      </w:r>
      <w:r>
        <w:rPr>
          <w:rFonts w:cs="Arial"/>
          <w:b/>
          <w:color w:val="CB7303"/>
          <w:sz w:val="28"/>
          <w:szCs w:val="28"/>
        </w:rPr>
        <w:t xml:space="preserve"> the </w:t>
      </w:r>
      <w:r w:rsidR="00C40D75">
        <w:rPr>
          <w:rFonts w:cs="Arial"/>
          <w:b/>
          <w:color w:val="CB7303"/>
          <w:sz w:val="28"/>
          <w:szCs w:val="28"/>
        </w:rPr>
        <w:t>transitional housing</w:t>
      </w:r>
      <w:r>
        <w:rPr>
          <w:rFonts w:cs="Arial"/>
          <w:b/>
          <w:color w:val="CB7303"/>
          <w:sz w:val="28"/>
          <w:szCs w:val="28"/>
        </w:rPr>
        <w:t xml:space="preserve"> program</w:t>
      </w:r>
      <w:r w:rsidRPr="0005796D">
        <w:rPr>
          <w:rFonts w:cs="Arial"/>
          <w:b/>
          <w:color w:val="CB7303"/>
          <w:sz w:val="28"/>
          <w:szCs w:val="28"/>
        </w:rPr>
        <w:t>?</w:t>
      </w:r>
    </w:p>
    <w:p w14:paraId="7207C80F" w14:textId="77777777" w:rsidR="00A157B6" w:rsidRPr="00B8574E" w:rsidRDefault="00A157B6" w:rsidP="00A157B6">
      <w:pPr>
        <w:rPr>
          <w:rFonts w:cs="Arial"/>
          <w:sz w:val="16"/>
          <w:szCs w:val="16"/>
        </w:rPr>
      </w:pPr>
    </w:p>
    <w:p w14:paraId="2F92CBEE" w14:textId="1D0E8791" w:rsidR="00A157B6" w:rsidRPr="00A157B6" w:rsidRDefault="00A157B6" w:rsidP="0037736F">
      <w:pPr>
        <w:rPr>
          <w:rFonts w:cs="Arial"/>
          <w:sz w:val="28"/>
          <w:szCs w:val="28"/>
        </w:rPr>
      </w:pPr>
      <w:r w:rsidRPr="00FA74B6">
        <w:rPr>
          <w:rFonts w:cs="Arial"/>
          <w:b/>
          <w:sz w:val="28"/>
          <w:szCs w:val="28"/>
        </w:rPr>
        <w:t>A:</w:t>
      </w:r>
      <w:r w:rsidRPr="0005796D">
        <w:rPr>
          <w:rFonts w:cs="Arial"/>
          <w:sz w:val="28"/>
          <w:szCs w:val="28"/>
        </w:rPr>
        <w:t xml:space="preserve"> </w:t>
      </w:r>
      <w:r>
        <w:rPr>
          <w:rFonts w:cs="Arial"/>
          <w:sz w:val="28"/>
          <w:szCs w:val="28"/>
        </w:rPr>
        <w:t>Yes</w:t>
      </w:r>
      <w:r w:rsidRPr="0005796D">
        <w:rPr>
          <w:rFonts w:cs="Arial"/>
          <w:sz w:val="28"/>
          <w:szCs w:val="28"/>
        </w:rPr>
        <w:t>. The</w:t>
      </w:r>
      <w:r>
        <w:rPr>
          <w:rFonts w:cs="Arial"/>
          <w:sz w:val="28"/>
          <w:szCs w:val="28"/>
        </w:rPr>
        <w:t xml:space="preserve"> Survivor</w:t>
      </w:r>
      <w:r w:rsidRPr="0005796D">
        <w:rPr>
          <w:rFonts w:cs="Arial"/>
          <w:sz w:val="28"/>
          <w:szCs w:val="28"/>
        </w:rPr>
        <w:t xml:space="preserve"> </w:t>
      </w:r>
      <w:r>
        <w:rPr>
          <w:rFonts w:cs="Arial"/>
          <w:sz w:val="28"/>
          <w:szCs w:val="28"/>
        </w:rPr>
        <w:t xml:space="preserve">Exit </w:t>
      </w:r>
      <w:r w:rsidRPr="0005796D">
        <w:rPr>
          <w:rFonts w:cs="Arial"/>
          <w:sz w:val="28"/>
          <w:szCs w:val="28"/>
        </w:rPr>
        <w:t xml:space="preserve">Form is required to be submitted </w:t>
      </w:r>
      <w:r>
        <w:rPr>
          <w:rFonts w:cs="Arial"/>
          <w:sz w:val="28"/>
          <w:szCs w:val="28"/>
        </w:rPr>
        <w:t xml:space="preserve">once the individual </w:t>
      </w:r>
      <w:r w:rsidR="0037736F">
        <w:rPr>
          <w:rFonts w:cs="Arial"/>
          <w:sz w:val="28"/>
          <w:szCs w:val="28"/>
        </w:rPr>
        <w:t>leaves</w:t>
      </w:r>
      <w:r w:rsidR="00C40D75">
        <w:rPr>
          <w:rFonts w:cs="Arial"/>
          <w:sz w:val="28"/>
          <w:szCs w:val="28"/>
        </w:rPr>
        <w:t xml:space="preserve">, </w:t>
      </w:r>
      <w:r>
        <w:rPr>
          <w:rFonts w:cs="Arial"/>
          <w:sz w:val="28"/>
          <w:szCs w:val="28"/>
        </w:rPr>
        <w:t>withdrawals</w:t>
      </w:r>
      <w:r w:rsidR="00C40D75">
        <w:rPr>
          <w:rFonts w:cs="Arial"/>
          <w:sz w:val="28"/>
          <w:szCs w:val="28"/>
        </w:rPr>
        <w:t>, or is terminated</w:t>
      </w:r>
      <w:r>
        <w:rPr>
          <w:rFonts w:cs="Arial"/>
          <w:sz w:val="28"/>
          <w:szCs w:val="28"/>
        </w:rPr>
        <w:t xml:space="preserve"> from the program</w:t>
      </w:r>
      <w:r w:rsidR="00C40D75">
        <w:rPr>
          <w:rFonts w:cs="Arial"/>
          <w:sz w:val="28"/>
          <w:szCs w:val="28"/>
        </w:rPr>
        <w:t xml:space="preserve"> (please contact the Idaho Coalition prior to terminating any survivor from the transitional housing program)</w:t>
      </w:r>
      <w:r w:rsidRPr="0005796D">
        <w:rPr>
          <w:rFonts w:cs="Arial"/>
          <w:sz w:val="28"/>
          <w:szCs w:val="28"/>
        </w:rPr>
        <w:t xml:space="preserve">. </w:t>
      </w:r>
      <w:r w:rsidR="00C40D75">
        <w:rPr>
          <w:rFonts w:cs="Arial"/>
          <w:sz w:val="28"/>
          <w:szCs w:val="28"/>
        </w:rPr>
        <w:t>The Exit F</w:t>
      </w:r>
      <w:r>
        <w:rPr>
          <w:rFonts w:cs="Arial"/>
          <w:sz w:val="28"/>
          <w:szCs w:val="28"/>
        </w:rPr>
        <w:t xml:space="preserve">orm </w:t>
      </w:r>
      <w:r w:rsidR="00B53601">
        <w:rPr>
          <w:rFonts w:cs="Arial"/>
          <w:sz w:val="28"/>
          <w:szCs w:val="28"/>
        </w:rPr>
        <w:t>must</w:t>
      </w:r>
      <w:r>
        <w:rPr>
          <w:rFonts w:cs="Arial"/>
          <w:sz w:val="28"/>
          <w:szCs w:val="28"/>
        </w:rPr>
        <w:t xml:space="preserve"> be completed and submitted </w:t>
      </w:r>
      <w:r w:rsidR="00F528F2" w:rsidRPr="00F528F2">
        <w:rPr>
          <w:rFonts w:cs="Arial"/>
          <w:sz w:val="28"/>
          <w:szCs w:val="28"/>
        </w:rPr>
        <w:t xml:space="preserve">only </w:t>
      </w:r>
      <w:r w:rsidR="00B53601">
        <w:rPr>
          <w:rFonts w:cs="Arial"/>
          <w:sz w:val="28"/>
          <w:szCs w:val="28"/>
        </w:rPr>
        <w:t>after the</w:t>
      </w:r>
      <w:r w:rsidR="0037736F">
        <w:rPr>
          <w:rFonts w:cs="Arial"/>
          <w:sz w:val="28"/>
          <w:szCs w:val="28"/>
        </w:rPr>
        <w:t xml:space="preserve"> </w:t>
      </w:r>
      <w:r w:rsidR="00F528F2" w:rsidRPr="00F528F2">
        <w:rPr>
          <w:rFonts w:cs="Arial"/>
          <w:sz w:val="28"/>
          <w:szCs w:val="28"/>
        </w:rPr>
        <w:t>survivor</w:t>
      </w:r>
      <w:r w:rsidR="0037736F">
        <w:rPr>
          <w:rFonts w:cs="Arial"/>
          <w:sz w:val="28"/>
          <w:szCs w:val="28"/>
        </w:rPr>
        <w:t>/victim</w:t>
      </w:r>
      <w:r w:rsidR="00F528F2" w:rsidRPr="00F528F2">
        <w:rPr>
          <w:rFonts w:cs="Arial"/>
          <w:sz w:val="28"/>
          <w:szCs w:val="28"/>
        </w:rPr>
        <w:t xml:space="preserve"> </w:t>
      </w:r>
      <w:r w:rsidR="00B53601">
        <w:rPr>
          <w:rFonts w:cs="Arial"/>
          <w:sz w:val="28"/>
          <w:szCs w:val="28"/>
        </w:rPr>
        <w:t>has</w:t>
      </w:r>
      <w:r w:rsidR="00F528F2" w:rsidRPr="00F528F2">
        <w:rPr>
          <w:rFonts w:cs="Arial"/>
          <w:sz w:val="28"/>
          <w:szCs w:val="28"/>
        </w:rPr>
        <w:t xml:space="preserve"> exited because they</w:t>
      </w:r>
      <w:r w:rsidR="0037736F">
        <w:rPr>
          <w:rFonts w:cs="Arial"/>
          <w:sz w:val="28"/>
          <w:szCs w:val="28"/>
        </w:rPr>
        <w:t xml:space="preserve"> </w:t>
      </w:r>
      <w:r w:rsidR="00F528F2" w:rsidRPr="00F528F2">
        <w:rPr>
          <w:rFonts w:cs="Arial"/>
          <w:sz w:val="28"/>
          <w:szCs w:val="28"/>
        </w:rPr>
        <w:t xml:space="preserve">completed the program, no longer needed </w:t>
      </w:r>
      <w:r w:rsidR="00C40D75">
        <w:rPr>
          <w:rFonts w:cs="Arial"/>
          <w:sz w:val="28"/>
          <w:szCs w:val="28"/>
        </w:rPr>
        <w:t>transitional housing</w:t>
      </w:r>
      <w:r w:rsidR="00F528F2" w:rsidRPr="00F528F2">
        <w:rPr>
          <w:rFonts w:cs="Arial"/>
          <w:sz w:val="28"/>
          <w:szCs w:val="28"/>
        </w:rPr>
        <w:t>, reached the maximum length</w:t>
      </w:r>
      <w:r w:rsidR="0037736F">
        <w:rPr>
          <w:rFonts w:cs="Arial"/>
          <w:sz w:val="28"/>
          <w:szCs w:val="28"/>
        </w:rPr>
        <w:t xml:space="preserve"> </w:t>
      </w:r>
      <w:r w:rsidR="00F528F2" w:rsidRPr="00F528F2">
        <w:rPr>
          <w:rFonts w:cs="Arial"/>
          <w:sz w:val="28"/>
          <w:szCs w:val="28"/>
        </w:rPr>
        <w:t>of stay allowed</w:t>
      </w:r>
      <w:r w:rsidR="0037736F">
        <w:rPr>
          <w:rFonts w:cs="Arial"/>
          <w:sz w:val="28"/>
          <w:szCs w:val="28"/>
        </w:rPr>
        <w:t xml:space="preserve">, or if </w:t>
      </w:r>
      <w:r w:rsidR="0037736F" w:rsidRPr="0037736F">
        <w:rPr>
          <w:rFonts w:cs="Arial"/>
          <w:sz w:val="28"/>
          <w:szCs w:val="28"/>
        </w:rPr>
        <w:t>survivor</w:t>
      </w:r>
      <w:r w:rsidR="0037736F">
        <w:rPr>
          <w:rFonts w:cs="Arial"/>
          <w:sz w:val="28"/>
          <w:szCs w:val="28"/>
        </w:rPr>
        <w:t xml:space="preserve"> was </w:t>
      </w:r>
      <w:r w:rsidR="0037736F" w:rsidRPr="0037736F">
        <w:rPr>
          <w:rFonts w:cs="Arial"/>
          <w:sz w:val="28"/>
          <w:szCs w:val="28"/>
        </w:rPr>
        <w:t>evicted or asked to leave the program</w:t>
      </w:r>
      <w:r w:rsidR="00B53601">
        <w:rPr>
          <w:rFonts w:cs="Arial"/>
          <w:sz w:val="28"/>
          <w:szCs w:val="28"/>
        </w:rPr>
        <w:t xml:space="preserve"> </w:t>
      </w:r>
      <w:r w:rsidR="0037736F" w:rsidRPr="0037736F">
        <w:rPr>
          <w:rFonts w:cs="Arial"/>
          <w:sz w:val="28"/>
          <w:szCs w:val="28"/>
        </w:rPr>
        <w:t>prior to completion</w:t>
      </w:r>
      <w:r w:rsidR="0037736F">
        <w:rPr>
          <w:rFonts w:cs="Arial"/>
          <w:sz w:val="28"/>
          <w:szCs w:val="28"/>
        </w:rPr>
        <w:t>.</w:t>
      </w:r>
    </w:p>
    <w:p w14:paraId="2DA63344" w14:textId="77777777" w:rsidR="00A157B6" w:rsidRDefault="00A157B6" w:rsidP="005F4D0C">
      <w:pPr>
        <w:rPr>
          <w:rFonts w:cs="Arial"/>
          <w:b/>
          <w:color w:val="6A0006"/>
          <w:sz w:val="28"/>
          <w:szCs w:val="28"/>
        </w:rPr>
      </w:pPr>
    </w:p>
    <w:p w14:paraId="5C098E52" w14:textId="77777777" w:rsidR="0072435D" w:rsidRDefault="0072435D" w:rsidP="005F4D0C">
      <w:pPr>
        <w:rPr>
          <w:rFonts w:cs="Arial"/>
          <w:b/>
          <w:color w:val="6A0006"/>
          <w:sz w:val="28"/>
          <w:szCs w:val="28"/>
        </w:rPr>
      </w:pPr>
    </w:p>
    <w:p w14:paraId="71ACA8B6" w14:textId="51737A46" w:rsidR="0072435D" w:rsidRDefault="0072435D" w:rsidP="005F4D0C">
      <w:pPr>
        <w:rPr>
          <w:rFonts w:cs="Arial"/>
          <w:b/>
          <w:color w:val="6A0006"/>
          <w:sz w:val="28"/>
          <w:szCs w:val="28"/>
        </w:rPr>
      </w:pPr>
      <w:r w:rsidRPr="0072435D">
        <w:rPr>
          <w:rFonts w:cs="Arial"/>
          <w:b/>
          <w:sz w:val="36"/>
          <w:szCs w:val="36"/>
        </w:rPr>
        <w:t>GENERAL FAQs</w:t>
      </w:r>
    </w:p>
    <w:p w14:paraId="07D132C0" w14:textId="77777777" w:rsidR="0072435D" w:rsidRPr="0005796D" w:rsidRDefault="0072435D" w:rsidP="005F4D0C">
      <w:pPr>
        <w:rPr>
          <w:rFonts w:cs="Arial"/>
          <w:b/>
          <w:color w:val="6A0006"/>
          <w:sz w:val="28"/>
          <w:szCs w:val="28"/>
        </w:rPr>
      </w:pPr>
    </w:p>
    <w:p w14:paraId="7F94A120" w14:textId="5626BCE6" w:rsidR="005F4D0C" w:rsidRPr="00B8574E" w:rsidRDefault="005F4D0C" w:rsidP="005F4D0C">
      <w:pPr>
        <w:rPr>
          <w:rFonts w:cs="Arial"/>
          <w:b/>
          <w:color w:val="CB7303"/>
          <w:sz w:val="16"/>
          <w:szCs w:val="16"/>
        </w:rPr>
      </w:pPr>
      <w:r w:rsidRPr="0005796D">
        <w:rPr>
          <w:rFonts w:cs="Arial"/>
          <w:b/>
          <w:color w:val="CB7303"/>
          <w:sz w:val="28"/>
          <w:szCs w:val="28"/>
        </w:rPr>
        <w:t>Q: Can my program</w:t>
      </w:r>
      <w:r w:rsidR="00C40D75">
        <w:rPr>
          <w:rFonts w:cs="Arial"/>
          <w:b/>
          <w:color w:val="CB7303"/>
          <w:sz w:val="28"/>
          <w:szCs w:val="28"/>
        </w:rPr>
        <w:t xml:space="preserve"> or </w:t>
      </w:r>
      <w:r w:rsidR="0067762F">
        <w:rPr>
          <w:rFonts w:cs="Arial"/>
          <w:b/>
          <w:color w:val="CB7303"/>
          <w:sz w:val="28"/>
          <w:szCs w:val="28"/>
        </w:rPr>
        <w:t>organization</w:t>
      </w:r>
      <w:r w:rsidRPr="0005796D">
        <w:rPr>
          <w:rFonts w:cs="Arial"/>
          <w:b/>
          <w:color w:val="CB7303"/>
          <w:sz w:val="28"/>
          <w:szCs w:val="28"/>
        </w:rPr>
        <w:t xml:space="preserve"> provide housing assistance to someone who lives outside of Idaho?</w:t>
      </w:r>
    </w:p>
    <w:p w14:paraId="03F63D5E" w14:textId="77777777" w:rsidR="005F4D0C" w:rsidRPr="00B8574E" w:rsidRDefault="005F4D0C" w:rsidP="005F4D0C">
      <w:pPr>
        <w:rPr>
          <w:rFonts w:cs="Arial"/>
          <w:b/>
          <w:sz w:val="16"/>
          <w:szCs w:val="16"/>
        </w:rPr>
      </w:pPr>
    </w:p>
    <w:p w14:paraId="2D8F2C80" w14:textId="5E3D9FD9" w:rsidR="005F4D0C" w:rsidRPr="0005796D" w:rsidRDefault="005F4D0C" w:rsidP="005F4D0C">
      <w:pPr>
        <w:rPr>
          <w:sz w:val="28"/>
          <w:szCs w:val="28"/>
        </w:rPr>
      </w:pPr>
      <w:r w:rsidRPr="00FA74B6">
        <w:rPr>
          <w:rFonts w:cs="Arial"/>
          <w:b/>
          <w:sz w:val="28"/>
          <w:szCs w:val="28"/>
        </w:rPr>
        <w:t>A:</w:t>
      </w:r>
      <w:r w:rsidRPr="0005796D">
        <w:rPr>
          <w:rFonts w:cs="Arial"/>
          <w:sz w:val="28"/>
          <w:szCs w:val="28"/>
        </w:rPr>
        <w:t xml:space="preserve"> Yes. </w:t>
      </w:r>
      <w:r w:rsidR="00C40D75">
        <w:rPr>
          <w:rFonts w:cs="Arial"/>
          <w:sz w:val="28"/>
          <w:szCs w:val="28"/>
        </w:rPr>
        <w:t>Transitional housing</w:t>
      </w:r>
      <w:r w:rsidRPr="0005796D">
        <w:rPr>
          <w:rFonts w:cs="Arial"/>
          <w:sz w:val="28"/>
          <w:szCs w:val="28"/>
        </w:rPr>
        <w:t xml:space="preserve"> assistance </w:t>
      </w:r>
      <w:r w:rsidR="0067762F">
        <w:rPr>
          <w:rFonts w:cs="Arial"/>
          <w:sz w:val="28"/>
          <w:szCs w:val="28"/>
        </w:rPr>
        <w:t>may</w:t>
      </w:r>
      <w:r w:rsidRPr="0005796D">
        <w:rPr>
          <w:rFonts w:cs="Arial"/>
          <w:sz w:val="28"/>
          <w:szCs w:val="28"/>
        </w:rPr>
        <w:t xml:space="preserve"> be used to help a survivor who lives outside of Idaho but must reside within a reasonable geographical distance from your program</w:t>
      </w:r>
      <w:r w:rsidR="00C40D75">
        <w:rPr>
          <w:rFonts w:cs="Arial"/>
          <w:sz w:val="28"/>
          <w:szCs w:val="28"/>
        </w:rPr>
        <w:t xml:space="preserve"> or </w:t>
      </w:r>
      <w:r w:rsidR="0067762F">
        <w:rPr>
          <w:rFonts w:cs="Arial"/>
          <w:sz w:val="28"/>
          <w:szCs w:val="28"/>
        </w:rPr>
        <w:t>organization</w:t>
      </w:r>
      <w:r w:rsidRPr="0005796D">
        <w:rPr>
          <w:rFonts w:cs="Arial"/>
          <w:sz w:val="28"/>
          <w:szCs w:val="28"/>
        </w:rPr>
        <w:t xml:space="preserve">. All support services must be accessible (regardless if they are used or not) to the individual who is receiving </w:t>
      </w:r>
      <w:r w:rsidR="00C40D75">
        <w:rPr>
          <w:rFonts w:cs="Arial"/>
          <w:sz w:val="28"/>
          <w:szCs w:val="28"/>
        </w:rPr>
        <w:t>transitional housing</w:t>
      </w:r>
      <w:r w:rsidRPr="0005796D">
        <w:rPr>
          <w:rFonts w:cs="Arial"/>
          <w:sz w:val="28"/>
          <w:szCs w:val="28"/>
        </w:rPr>
        <w:t xml:space="preserve"> assistance—if</w:t>
      </w:r>
      <w:r w:rsidR="00C40D75">
        <w:rPr>
          <w:rFonts w:cs="Arial"/>
          <w:sz w:val="28"/>
          <w:szCs w:val="28"/>
        </w:rPr>
        <w:t xml:space="preserve"> </w:t>
      </w:r>
      <w:r w:rsidR="00C40D75">
        <w:rPr>
          <w:rFonts w:cs="Arial"/>
          <w:sz w:val="28"/>
          <w:szCs w:val="28"/>
        </w:rPr>
        <w:lastRenderedPageBreak/>
        <w:t>program services</w:t>
      </w:r>
      <w:r w:rsidRPr="0005796D">
        <w:rPr>
          <w:rFonts w:cs="Arial"/>
          <w:sz w:val="28"/>
          <w:szCs w:val="28"/>
        </w:rPr>
        <w:t xml:space="preserve"> require an individual to travel hours to receive any of the support services, </w:t>
      </w:r>
      <w:r w:rsidR="00C40D75">
        <w:rPr>
          <w:rFonts w:cs="Arial"/>
          <w:sz w:val="28"/>
          <w:szCs w:val="28"/>
        </w:rPr>
        <w:t xml:space="preserve">they are </w:t>
      </w:r>
      <w:r w:rsidRPr="0005796D">
        <w:rPr>
          <w:rFonts w:cs="Arial"/>
          <w:sz w:val="28"/>
          <w:szCs w:val="28"/>
        </w:rPr>
        <w:t>not considered “accessible.”</w:t>
      </w:r>
    </w:p>
    <w:p w14:paraId="300E292E" w14:textId="77777777" w:rsidR="000C1431" w:rsidRDefault="000C1431" w:rsidP="005F4D0C">
      <w:pPr>
        <w:rPr>
          <w:rFonts w:cs="Arial"/>
          <w:b/>
          <w:color w:val="CB7303"/>
          <w:sz w:val="28"/>
          <w:szCs w:val="28"/>
        </w:rPr>
      </w:pPr>
    </w:p>
    <w:p w14:paraId="68AAF8B9" w14:textId="3A5027A8" w:rsidR="005F4D0C" w:rsidRPr="00B8574E" w:rsidRDefault="005F4D0C" w:rsidP="005F4D0C">
      <w:pPr>
        <w:rPr>
          <w:rFonts w:cs="Arial"/>
          <w:b/>
          <w:color w:val="CB7303"/>
          <w:sz w:val="16"/>
          <w:szCs w:val="16"/>
        </w:rPr>
      </w:pPr>
      <w:r w:rsidRPr="0005796D">
        <w:rPr>
          <w:rFonts w:cs="Arial"/>
          <w:b/>
          <w:color w:val="CB7303"/>
          <w:sz w:val="28"/>
          <w:szCs w:val="28"/>
        </w:rPr>
        <w:t xml:space="preserve">Q: Are support services mandatory? </w:t>
      </w:r>
    </w:p>
    <w:p w14:paraId="0214C354" w14:textId="77777777" w:rsidR="005F4D0C" w:rsidRPr="00B8574E" w:rsidRDefault="005F4D0C" w:rsidP="005F4D0C">
      <w:pPr>
        <w:rPr>
          <w:rFonts w:cs="Arial"/>
          <w:b/>
          <w:sz w:val="16"/>
          <w:szCs w:val="16"/>
        </w:rPr>
      </w:pPr>
    </w:p>
    <w:p w14:paraId="71961320" w14:textId="3422DA2B" w:rsidR="00A157B6" w:rsidRPr="00A157B6" w:rsidRDefault="005F4D0C" w:rsidP="005F4D0C">
      <w:pPr>
        <w:rPr>
          <w:rFonts w:cs="Arial"/>
          <w:bCs/>
          <w:color w:val="000000"/>
          <w:sz w:val="28"/>
          <w:szCs w:val="28"/>
        </w:rPr>
      </w:pPr>
      <w:r w:rsidRPr="00FA74B6">
        <w:rPr>
          <w:rFonts w:cs="Arial"/>
          <w:b/>
          <w:sz w:val="28"/>
          <w:szCs w:val="28"/>
        </w:rPr>
        <w:t>A:</w:t>
      </w:r>
      <w:r w:rsidRPr="0005796D">
        <w:rPr>
          <w:rFonts w:cs="Arial"/>
          <w:sz w:val="28"/>
          <w:szCs w:val="28"/>
        </w:rPr>
        <w:t xml:space="preserve"> </w:t>
      </w:r>
      <w:r w:rsidR="00C40D75" w:rsidRPr="0005796D">
        <w:rPr>
          <w:rFonts w:cs="Arial"/>
          <w:bCs/>
          <w:color w:val="000000"/>
          <w:sz w:val="28"/>
          <w:szCs w:val="28"/>
        </w:rPr>
        <w:t>Support services must be made available to the survivor who receiv</w:t>
      </w:r>
      <w:r w:rsidR="00C40D75">
        <w:rPr>
          <w:rFonts w:cs="Arial"/>
          <w:bCs/>
          <w:color w:val="000000"/>
          <w:sz w:val="28"/>
          <w:szCs w:val="28"/>
        </w:rPr>
        <w:t>es transitional</w:t>
      </w:r>
      <w:r w:rsidR="00C40D75" w:rsidRPr="0005796D">
        <w:rPr>
          <w:rFonts w:cs="Arial"/>
          <w:bCs/>
          <w:color w:val="000000"/>
          <w:sz w:val="28"/>
          <w:szCs w:val="28"/>
        </w:rPr>
        <w:t xml:space="preserve"> housing assistance</w:t>
      </w:r>
      <w:r w:rsidR="00C40D75">
        <w:rPr>
          <w:rFonts w:cs="Arial"/>
          <w:bCs/>
          <w:color w:val="000000"/>
          <w:sz w:val="28"/>
          <w:szCs w:val="28"/>
        </w:rPr>
        <w:t>;</w:t>
      </w:r>
      <w:r w:rsidR="00C40D75" w:rsidRPr="0005796D">
        <w:rPr>
          <w:rFonts w:cs="Arial"/>
          <w:bCs/>
          <w:color w:val="000000"/>
          <w:sz w:val="28"/>
          <w:szCs w:val="28"/>
        </w:rPr>
        <w:t xml:space="preserve"> </w:t>
      </w:r>
      <w:r w:rsidR="00C40D75">
        <w:rPr>
          <w:rFonts w:cs="Arial"/>
          <w:bCs/>
          <w:color w:val="000000"/>
          <w:sz w:val="28"/>
          <w:szCs w:val="28"/>
        </w:rPr>
        <w:t>however, the</w:t>
      </w:r>
      <w:r w:rsidR="00C40D75" w:rsidRPr="0005796D">
        <w:rPr>
          <w:rFonts w:cs="Arial"/>
          <w:bCs/>
          <w:color w:val="000000"/>
          <w:sz w:val="28"/>
          <w:szCs w:val="28"/>
        </w:rPr>
        <w:t xml:space="preserve"> survivor </w:t>
      </w:r>
      <w:r w:rsidR="00C40D75">
        <w:rPr>
          <w:rFonts w:cs="Arial"/>
          <w:bCs/>
          <w:color w:val="000000"/>
          <w:sz w:val="28"/>
          <w:szCs w:val="28"/>
        </w:rPr>
        <w:t xml:space="preserve">may </w:t>
      </w:r>
      <w:r w:rsidR="00C40D75" w:rsidRPr="0005796D">
        <w:rPr>
          <w:rFonts w:cs="Arial"/>
          <w:bCs/>
          <w:color w:val="000000"/>
          <w:sz w:val="28"/>
          <w:szCs w:val="28"/>
        </w:rPr>
        <w:t>choose which services to access, if any.</w:t>
      </w:r>
      <w:r w:rsidR="00C40D75">
        <w:rPr>
          <w:rFonts w:cs="Arial"/>
          <w:bCs/>
          <w:color w:val="000000"/>
          <w:sz w:val="28"/>
          <w:szCs w:val="28"/>
        </w:rPr>
        <w:t xml:space="preserve"> </w:t>
      </w:r>
      <w:r w:rsidRPr="0005796D">
        <w:rPr>
          <w:rFonts w:cs="Arial"/>
          <w:bCs/>
          <w:color w:val="000000"/>
          <w:sz w:val="28"/>
          <w:szCs w:val="28"/>
        </w:rPr>
        <w:t>Support services (counseling, support group, case management, etc</w:t>
      </w:r>
      <w:r w:rsidR="0067762F">
        <w:rPr>
          <w:rFonts w:cs="Arial"/>
          <w:bCs/>
          <w:color w:val="000000"/>
          <w:sz w:val="28"/>
          <w:szCs w:val="28"/>
        </w:rPr>
        <w:t>.</w:t>
      </w:r>
      <w:r w:rsidRPr="0005796D">
        <w:rPr>
          <w:rFonts w:cs="Arial"/>
          <w:bCs/>
          <w:color w:val="000000"/>
          <w:sz w:val="28"/>
          <w:szCs w:val="28"/>
        </w:rPr>
        <w:t xml:space="preserve">) </w:t>
      </w:r>
      <w:r w:rsidR="00C40D75">
        <w:rPr>
          <w:rFonts w:cs="Arial"/>
          <w:bCs/>
          <w:color w:val="000000"/>
          <w:sz w:val="28"/>
          <w:szCs w:val="28"/>
        </w:rPr>
        <w:t>must</w:t>
      </w:r>
      <w:r w:rsidRPr="0005796D">
        <w:rPr>
          <w:rFonts w:cs="Arial"/>
          <w:bCs/>
          <w:color w:val="000000"/>
          <w:sz w:val="28"/>
          <w:szCs w:val="28"/>
        </w:rPr>
        <w:t xml:space="preserve"> be </w:t>
      </w:r>
      <w:r w:rsidR="00C40D75" w:rsidRPr="00D17651">
        <w:rPr>
          <w:rFonts w:cs="Arial"/>
          <w:b/>
          <w:bCs/>
          <w:color w:val="000000"/>
          <w:sz w:val="28"/>
          <w:szCs w:val="28"/>
        </w:rPr>
        <w:t>voluntary</w:t>
      </w:r>
      <w:r w:rsidR="00C40D75" w:rsidRPr="0005796D">
        <w:rPr>
          <w:rFonts w:cs="Arial"/>
          <w:bCs/>
          <w:color w:val="000000"/>
          <w:sz w:val="28"/>
          <w:szCs w:val="28"/>
        </w:rPr>
        <w:t xml:space="preserve"> and</w:t>
      </w:r>
      <w:r w:rsidRPr="0005796D">
        <w:rPr>
          <w:rFonts w:cs="Arial"/>
          <w:bCs/>
          <w:color w:val="000000"/>
          <w:sz w:val="28"/>
          <w:szCs w:val="28"/>
        </w:rPr>
        <w:t xml:space="preserve"> </w:t>
      </w:r>
      <w:r w:rsidR="00C40D75">
        <w:rPr>
          <w:rFonts w:cs="Arial"/>
          <w:bCs/>
          <w:color w:val="000000"/>
          <w:sz w:val="28"/>
          <w:szCs w:val="28"/>
        </w:rPr>
        <w:t>can</w:t>
      </w:r>
      <w:r w:rsidRPr="0005796D">
        <w:rPr>
          <w:rFonts w:cs="Arial"/>
          <w:bCs/>
          <w:color w:val="000000"/>
          <w:sz w:val="28"/>
          <w:szCs w:val="28"/>
        </w:rPr>
        <w:t xml:space="preserve">not be made a condition for receiving housing assistance. </w:t>
      </w:r>
    </w:p>
    <w:p w14:paraId="2568B9E0" w14:textId="77777777" w:rsidR="00A157B6" w:rsidRDefault="00A157B6" w:rsidP="005F4D0C">
      <w:pPr>
        <w:rPr>
          <w:rFonts w:cs="Arial"/>
          <w:b/>
          <w:sz w:val="28"/>
          <w:szCs w:val="28"/>
        </w:rPr>
      </w:pPr>
    </w:p>
    <w:p w14:paraId="3DAF8B89" w14:textId="77777777" w:rsidR="00C87806" w:rsidRDefault="00C87806" w:rsidP="00BA6E66">
      <w:pPr>
        <w:rPr>
          <w:rFonts w:cs="Arial"/>
          <w:b/>
          <w:sz w:val="28"/>
          <w:szCs w:val="28"/>
        </w:rPr>
      </w:pPr>
    </w:p>
    <w:p w14:paraId="1288D359" w14:textId="2DEC0969" w:rsidR="00BA6E66" w:rsidRPr="00C87806" w:rsidRDefault="00C87806" w:rsidP="00BA6E66">
      <w:pPr>
        <w:rPr>
          <w:rFonts w:cs="Arial"/>
          <w:b/>
          <w:sz w:val="36"/>
          <w:szCs w:val="36"/>
        </w:rPr>
      </w:pPr>
      <w:r w:rsidRPr="00C87806">
        <w:rPr>
          <w:rFonts w:cs="Arial"/>
          <w:b/>
          <w:sz w:val="36"/>
          <w:szCs w:val="36"/>
        </w:rPr>
        <w:t>PAYMENT</w:t>
      </w:r>
      <w:r w:rsidR="00C40D75">
        <w:rPr>
          <w:rFonts w:cs="Arial"/>
          <w:b/>
          <w:sz w:val="36"/>
          <w:szCs w:val="36"/>
        </w:rPr>
        <w:t xml:space="preserve"> AND </w:t>
      </w:r>
      <w:r>
        <w:rPr>
          <w:rFonts w:cs="Arial"/>
          <w:b/>
          <w:sz w:val="36"/>
          <w:szCs w:val="36"/>
        </w:rPr>
        <w:t>REIMBURSMENT</w:t>
      </w:r>
      <w:r w:rsidRPr="00C87806">
        <w:rPr>
          <w:rFonts w:cs="Arial"/>
          <w:b/>
          <w:sz w:val="36"/>
          <w:szCs w:val="36"/>
        </w:rPr>
        <w:t xml:space="preserve"> FAQs</w:t>
      </w:r>
    </w:p>
    <w:p w14:paraId="52D4DCB6" w14:textId="77777777" w:rsidR="00C87806" w:rsidRPr="0005796D" w:rsidRDefault="00C87806" w:rsidP="00BA6E66">
      <w:pPr>
        <w:rPr>
          <w:rFonts w:cs="Arial"/>
          <w:b/>
          <w:sz w:val="28"/>
          <w:szCs w:val="28"/>
        </w:rPr>
      </w:pPr>
    </w:p>
    <w:p w14:paraId="4B240AC2" w14:textId="77777777" w:rsidR="00E231FE" w:rsidRPr="00CC2978" w:rsidRDefault="00E231FE" w:rsidP="00E231FE">
      <w:pPr>
        <w:rPr>
          <w:rFonts w:cs="Arial"/>
          <w:b/>
          <w:strike/>
          <w:color w:val="CB7303"/>
          <w:sz w:val="16"/>
          <w:szCs w:val="16"/>
        </w:rPr>
      </w:pPr>
      <w:r w:rsidRPr="0005796D">
        <w:rPr>
          <w:rFonts w:cs="Arial"/>
          <w:b/>
          <w:color w:val="CB7303"/>
          <w:sz w:val="28"/>
          <w:szCs w:val="28"/>
        </w:rPr>
        <w:t xml:space="preserve">Q: </w:t>
      </w:r>
      <w:r>
        <w:rPr>
          <w:rFonts w:cs="Arial"/>
          <w:b/>
          <w:color w:val="CB7303"/>
          <w:sz w:val="28"/>
          <w:szCs w:val="28"/>
        </w:rPr>
        <w:t xml:space="preserve">Will the Idaho Coalition send my program a reimbursement check or </w:t>
      </w:r>
      <w:r w:rsidR="00D40694">
        <w:rPr>
          <w:rFonts w:cs="Arial"/>
          <w:b/>
          <w:color w:val="CB7303"/>
          <w:sz w:val="28"/>
          <w:szCs w:val="28"/>
        </w:rPr>
        <w:t>can we</w:t>
      </w:r>
      <w:r>
        <w:rPr>
          <w:rFonts w:cs="Arial"/>
          <w:b/>
          <w:color w:val="CB7303"/>
          <w:sz w:val="28"/>
          <w:szCs w:val="28"/>
        </w:rPr>
        <w:t xml:space="preserve"> </w:t>
      </w:r>
      <w:r w:rsidR="00E87B76">
        <w:rPr>
          <w:rFonts w:cs="Arial"/>
          <w:b/>
          <w:color w:val="CB7303"/>
          <w:sz w:val="28"/>
          <w:szCs w:val="28"/>
        </w:rPr>
        <w:t>receive</w:t>
      </w:r>
      <w:r>
        <w:rPr>
          <w:rFonts w:cs="Arial"/>
          <w:b/>
          <w:color w:val="CB7303"/>
          <w:sz w:val="28"/>
          <w:szCs w:val="28"/>
        </w:rPr>
        <w:t xml:space="preserve"> </w:t>
      </w:r>
      <w:r w:rsidR="00E87B76">
        <w:rPr>
          <w:rFonts w:cs="Arial"/>
          <w:b/>
          <w:color w:val="CB7303"/>
          <w:sz w:val="28"/>
          <w:szCs w:val="28"/>
        </w:rPr>
        <w:t xml:space="preserve">ACH </w:t>
      </w:r>
      <w:r>
        <w:rPr>
          <w:rFonts w:cs="Arial"/>
          <w:b/>
          <w:color w:val="CB7303"/>
          <w:sz w:val="28"/>
          <w:szCs w:val="28"/>
        </w:rPr>
        <w:t>deposits?</w:t>
      </w:r>
    </w:p>
    <w:p w14:paraId="40BD89BF" w14:textId="77777777" w:rsidR="00E231FE" w:rsidRPr="00CC2978" w:rsidRDefault="00E231FE" w:rsidP="00E231FE">
      <w:pPr>
        <w:rPr>
          <w:rFonts w:cs="Arial"/>
          <w:b/>
          <w:strike/>
          <w:color w:val="CB7303"/>
          <w:sz w:val="16"/>
          <w:szCs w:val="16"/>
        </w:rPr>
      </w:pPr>
    </w:p>
    <w:p w14:paraId="425A32FD" w14:textId="529556B7" w:rsidR="00B8574E" w:rsidRDefault="00E231FE" w:rsidP="005F4D0C">
      <w:pPr>
        <w:rPr>
          <w:rFonts w:cs="Arial"/>
          <w:b/>
          <w:color w:val="CB7303"/>
          <w:sz w:val="28"/>
          <w:szCs w:val="28"/>
        </w:rPr>
      </w:pPr>
      <w:r w:rsidRPr="00FA74B6">
        <w:rPr>
          <w:rFonts w:cs="Arial"/>
          <w:b/>
          <w:sz w:val="28"/>
          <w:szCs w:val="28"/>
        </w:rPr>
        <w:t>A:</w:t>
      </w:r>
      <w:r w:rsidRPr="0005796D">
        <w:rPr>
          <w:rFonts w:cs="Arial"/>
          <w:sz w:val="28"/>
          <w:szCs w:val="28"/>
        </w:rPr>
        <w:t xml:space="preserve"> </w:t>
      </w:r>
      <w:r>
        <w:rPr>
          <w:rFonts w:cs="Arial"/>
          <w:sz w:val="28"/>
          <w:szCs w:val="28"/>
        </w:rPr>
        <w:t>Your program</w:t>
      </w:r>
      <w:r w:rsidR="00C40D75">
        <w:rPr>
          <w:rFonts w:cs="Arial"/>
          <w:sz w:val="28"/>
          <w:szCs w:val="28"/>
        </w:rPr>
        <w:t xml:space="preserve"> or </w:t>
      </w:r>
      <w:r w:rsidR="00E87B76">
        <w:rPr>
          <w:rFonts w:cs="Arial"/>
          <w:sz w:val="28"/>
          <w:szCs w:val="28"/>
        </w:rPr>
        <w:t>organization</w:t>
      </w:r>
      <w:r>
        <w:rPr>
          <w:rFonts w:cs="Arial"/>
          <w:sz w:val="28"/>
          <w:szCs w:val="28"/>
        </w:rPr>
        <w:t xml:space="preserve"> has the option to receive </w:t>
      </w:r>
      <w:r w:rsidR="00C40D75">
        <w:rPr>
          <w:rFonts w:cs="Arial"/>
          <w:sz w:val="28"/>
          <w:szCs w:val="28"/>
        </w:rPr>
        <w:t xml:space="preserve">reimbursement </w:t>
      </w:r>
      <w:r>
        <w:rPr>
          <w:rFonts w:cs="Arial"/>
          <w:sz w:val="28"/>
          <w:szCs w:val="28"/>
        </w:rPr>
        <w:t xml:space="preserve">payments via mail. However, </w:t>
      </w:r>
      <w:r w:rsidR="00C87806">
        <w:rPr>
          <w:rFonts w:cs="Arial"/>
          <w:sz w:val="28"/>
          <w:szCs w:val="28"/>
        </w:rPr>
        <w:t xml:space="preserve">we encourage </w:t>
      </w:r>
      <w:r>
        <w:rPr>
          <w:rFonts w:cs="Arial"/>
          <w:sz w:val="28"/>
          <w:szCs w:val="28"/>
        </w:rPr>
        <w:t xml:space="preserve">all vendors and partners </w:t>
      </w:r>
      <w:r w:rsidR="00C87806">
        <w:rPr>
          <w:rFonts w:cs="Arial"/>
          <w:sz w:val="28"/>
          <w:szCs w:val="28"/>
        </w:rPr>
        <w:t>to sign up to</w:t>
      </w:r>
      <w:r>
        <w:rPr>
          <w:rFonts w:cs="Arial"/>
          <w:sz w:val="28"/>
          <w:szCs w:val="28"/>
        </w:rPr>
        <w:t xml:space="preserve"> receiv</w:t>
      </w:r>
      <w:r w:rsidR="00C87806">
        <w:rPr>
          <w:rFonts w:cs="Arial"/>
          <w:sz w:val="28"/>
          <w:szCs w:val="28"/>
        </w:rPr>
        <w:t>e</w:t>
      </w:r>
      <w:r>
        <w:rPr>
          <w:rFonts w:cs="Arial"/>
          <w:sz w:val="28"/>
          <w:szCs w:val="28"/>
        </w:rPr>
        <w:t xml:space="preserve"> invoice payments through ACH (Automated Clearing House)</w:t>
      </w:r>
      <w:r w:rsidRPr="0005796D">
        <w:rPr>
          <w:rFonts w:cs="Arial"/>
          <w:sz w:val="28"/>
          <w:szCs w:val="28"/>
        </w:rPr>
        <w:t>.</w:t>
      </w:r>
      <w:r>
        <w:rPr>
          <w:rFonts w:cs="Arial"/>
          <w:sz w:val="28"/>
          <w:szCs w:val="28"/>
        </w:rPr>
        <w:t xml:space="preserve"> Using ACH, </w:t>
      </w:r>
      <w:r w:rsidR="00E87B76">
        <w:rPr>
          <w:rFonts w:cs="Arial"/>
          <w:sz w:val="28"/>
          <w:szCs w:val="28"/>
        </w:rPr>
        <w:t>the reimbursement</w:t>
      </w:r>
      <w:r>
        <w:rPr>
          <w:rFonts w:cs="Arial"/>
          <w:sz w:val="28"/>
          <w:szCs w:val="28"/>
        </w:rPr>
        <w:t xml:space="preserve"> will be deposited directly into a checking account specified to your program</w:t>
      </w:r>
      <w:r w:rsidR="00C40D75">
        <w:rPr>
          <w:rFonts w:cs="Arial"/>
          <w:sz w:val="28"/>
          <w:szCs w:val="28"/>
        </w:rPr>
        <w:t xml:space="preserve"> or </w:t>
      </w:r>
      <w:r w:rsidR="00E87B76">
        <w:rPr>
          <w:rFonts w:cs="Arial"/>
          <w:sz w:val="28"/>
          <w:szCs w:val="28"/>
        </w:rPr>
        <w:t>organization</w:t>
      </w:r>
      <w:r>
        <w:rPr>
          <w:rFonts w:cs="Arial"/>
          <w:sz w:val="28"/>
          <w:szCs w:val="28"/>
        </w:rPr>
        <w:t xml:space="preserve">. This is a convenient and fast form of invoice payment. To </w:t>
      </w:r>
      <w:r w:rsidR="00E87B76">
        <w:rPr>
          <w:rFonts w:cs="Arial"/>
          <w:sz w:val="28"/>
          <w:szCs w:val="28"/>
        </w:rPr>
        <w:t>set up an ACH direct deposit</w:t>
      </w:r>
      <w:r>
        <w:rPr>
          <w:rFonts w:cs="Arial"/>
          <w:sz w:val="28"/>
          <w:szCs w:val="28"/>
        </w:rPr>
        <w:t xml:space="preserve">, click </w:t>
      </w:r>
      <w:hyperlink r:id="rId13" w:history="1">
        <w:r w:rsidRPr="009C328E">
          <w:rPr>
            <w:rStyle w:val="Hyperlink"/>
            <w:rFonts w:cs="Arial"/>
            <w:sz w:val="28"/>
            <w:szCs w:val="28"/>
          </w:rPr>
          <w:t>here</w:t>
        </w:r>
      </w:hyperlink>
      <w:r w:rsidRPr="00BA0F7D">
        <w:rPr>
          <w:rFonts w:cs="Arial"/>
          <w:sz w:val="28"/>
          <w:szCs w:val="28"/>
        </w:rPr>
        <w:t>.</w:t>
      </w:r>
      <w:r>
        <w:rPr>
          <w:rFonts w:cs="Arial"/>
          <w:sz w:val="28"/>
          <w:szCs w:val="28"/>
        </w:rPr>
        <w:t xml:space="preserve"> </w:t>
      </w:r>
      <w:r w:rsidR="00C40D75">
        <w:rPr>
          <w:rFonts w:cs="Arial"/>
          <w:sz w:val="28"/>
          <w:szCs w:val="28"/>
        </w:rPr>
        <w:t>NOTE: All payments for reimbursements must be approved prior to payment. You are not guaranteed reimbursement under this program; please contact the Idaho Coalition prior to initial payment to ensure you will be reimbursed for the payments you make on a survivor’s behalf.</w:t>
      </w:r>
    </w:p>
    <w:p w14:paraId="00A42ED1" w14:textId="77777777" w:rsidR="00E231FE" w:rsidRDefault="00E231FE" w:rsidP="005F4D0C">
      <w:pPr>
        <w:rPr>
          <w:rFonts w:cs="Arial"/>
          <w:b/>
          <w:color w:val="CB7303"/>
          <w:sz w:val="28"/>
          <w:szCs w:val="28"/>
        </w:rPr>
      </w:pPr>
    </w:p>
    <w:p w14:paraId="35A4C452" w14:textId="77777777" w:rsidR="005F4D0C" w:rsidRPr="00B8574E" w:rsidRDefault="005F4D0C" w:rsidP="005F4D0C">
      <w:pPr>
        <w:rPr>
          <w:rFonts w:cs="Arial"/>
          <w:b/>
          <w:color w:val="CB7303"/>
          <w:sz w:val="16"/>
          <w:szCs w:val="16"/>
        </w:rPr>
      </w:pPr>
      <w:r w:rsidRPr="0005796D">
        <w:rPr>
          <w:rFonts w:cs="Arial"/>
          <w:b/>
          <w:color w:val="CB7303"/>
          <w:sz w:val="28"/>
          <w:szCs w:val="28"/>
        </w:rPr>
        <w:t xml:space="preserve">Q: What identifying information should be redacted on </w:t>
      </w:r>
      <w:r w:rsidR="009A6B14">
        <w:rPr>
          <w:rFonts w:cs="Arial"/>
          <w:b/>
          <w:color w:val="CB7303"/>
          <w:sz w:val="28"/>
          <w:szCs w:val="28"/>
        </w:rPr>
        <w:t xml:space="preserve">document </w:t>
      </w:r>
      <w:r w:rsidRPr="0005796D">
        <w:rPr>
          <w:rFonts w:cs="Arial"/>
          <w:b/>
          <w:color w:val="CB7303"/>
          <w:sz w:val="28"/>
          <w:szCs w:val="28"/>
        </w:rPr>
        <w:t xml:space="preserve">copies submitted to the Idaho Coalition? </w:t>
      </w:r>
    </w:p>
    <w:p w14:paraId="0D0C40B4" w14:textId="77777777" w:rsidR="005F4D0C" w:rsidRPr="00B8574E" w:rsidRDefault="005F4D0C" w:rsidP="005F4D0C">
      <w:pPr>
        <w:rPr>
          <w:rFonts w:cs="Arial"/>
          <w:sz w:val="16"/>
          <w:szCs w:val="16"/>
        </w:rPr>
      </w:pPr>
    </w:p>
    <w:p w14:paraId="2A1B0033" w14:textId="499F5F94" w:rsidR="005F4D0C" w:rsidRPr="00357B5F" w:rsidRDefault="005F4D0C" w:rsidP="005F4D0C">
      <w:pPr>
        <w:rPr>
          <w:rFonts w:cs="Arial"/>
          <w:sz w:val="16"/>
          <w:szCs w:val="16"/>
        </w:rPr>
      </w:pPr>
      <w:r w:rsidRPr="00FA74B6">
        <w:rPr>
          <w:rFonts w:cs="Arial"/>
          <w:b/>
          <w:sz w:val="28"/>
          <w:szCs w:val="28"/>
        </w:rPr>
        <w:t>A:</w:t>
      </w:r>
      <w:r w:rsidRPr="0005796D">
        <w:rPr>
          <w:rFonts w:cs="Arial"/>
          <w:sz w:val="28"/>
          <w:szCs w:val="28"/>
        </w:rPr>
        <w:t xml:space="preserve"> For confidentiality purposes, survivor </w:t>
      </w:r>
      <w:r w:rsidRPr="00B1321C">
        <w:rPr>
          <w:rFonts w:cs="Arial"/>
          <w:sz w:val="28"/>
          <w:szCs w:val="28"/>
        </w:rPr>
        <w:t>names</w:t>
      </w:r>
      <w:r w:rsidR="00C40D75">
        <w:rPr>
          <w:rFonts w:cs="Arial"/>
          <w:sz w:val="28"/>
          <w:szCs w:val="28"/>
        </w:rPr>
        <w:t xml:space="preserve"> or other identifying information</w:t>
      </w:r>
      <w:r w:rsidRPr="00B1321C">
        <w:rPr>
          <w:rFonts w:cs="Arial"/>
          <w:b/>
          <w:sz w:val="28"/>
          <w:szCs w:val="28"/>
        </w:rPr>
        <w:t xml:space="preserve"> </w:t>
      </w:r>
      <w:r w:rsidRPr="00B1321C">
        <w:rPr>
          <w:rFonts w:cs="Arial"/>
          <w:b/>
          <w:sz w:val="28"/>
          <w:szCs w:val="28"/>
          <w:u w:val="single"/>
        </w:rPr>
        <w:t xml:space="preserve">should </w:t>
      </w:r>
      <w:r w:rsidR="00C40D75">
        <w:rPr>
          <w:rFonts w:cs="Arial"/>
          <w:b/>
          <w:sz w:val="28"/>
          <w:szCs w:val="28"/>
          <w:u w:val="single"/>
        </w:rPr>
        <w:t>be removed</w:t>
      </w:r>
      <w:r w:rsidR="00FE13CA">
        <w:rPr>
          <w:rFonts w:cs="Arial"/>
          <w:bCs/>
          <w:sz w:val="28"/>
          <w:szCs w:val="28"/>
        </w:rPr>
        <w:t xml:space="preserve"> from</w:t>
      </w:r>
      <w:r w:rsidRPr="0005796D">
        <w:rPr>
          <w:rFonts w:cs="Arial"/>
          <w:sz w:val="28"/>
          <w:szCs w:val="28"/>
        </w:rPr>
        <w:t xml:space="preserve"> any documents sent to the Idaho Coalition—only </w:t>
      </w:r>
      <w:r w:rsidR="000E129F">
        <w:rPr>
          <w:rFonts w:cs="Arial"/>
          <w:sz w:val="28"/>
          <w:szCs w:val="28"/>
        </w:rPr>
        <w:t xml:space="preserve">the </w:t>
      </w:r>
      <w:r w:rsidR="00FE13CA">
        <w:rPr>
          <w:rFonts w:cs="Arial"/>
          <w:sz w:val="28"/>
          <w:szCs w:val="28"/>
        </w:rPr>
        <w:t>t</w:t>
      </w:r>
      <w:r w:rsidR="00C40D75">
        <w:rPr>
          <w:rFonts w:cs="Arial"/>
          <w:sz w:val="28"/>
          <w:szCs w:val="28"/>
        </w:rPr>
        <w:t>ransitional housing</w:t>
      </w:r>
      <w:r w:rsidRPr="0005796D">
        <w:rPr>
          <w:rFonts w:cs="Arial"/>
          <w:sz w:val="28"/>
          <w:szCs w:val="28"/>
        </w:rPr>
        <w:t xml:space="preserve"> ID</w:t>
      </w:r>
      <w:r w:rsidR="00E87B76">
        <w:rPr>
          <w:rFonts w:cs="Arial"/>
          <w:sz w:val="28"/>
          <w:szCs w:val="28"/>
        </w:rPr>
        <w:t xml:space="preserve"> </w:t>
      </w:r>
      <w:r w:rsidRPr="0005796D">
        <w:rPr>
          <w:rFonts w:cs="Arial"/>
          <w:sz w:val="28"/>
          <w:szCs w:val="28"/>
        </w:rPr>
        <w:t xml:space="preserve"># given to you by the Idaho Coalition should be written on </w:t>
      </w:r>
      <w:r w:rsidR="009A6B14">
        <w:rPr>
          <w:rFonts w:cs="Arial"/>
          <w:sz w:val="28"/>
          <w:szCs w:val="28"/>
        </w:rPr>
        <w:t>submitted documentation</w:t>
      </w:r>
      <w:r w:rsidRPr="0005796D">
        <w:rPr>
          <w:rFonts w:cs="Arial"/>
          <w:sz w:val="28"/>
          <w:szCs w:val="28"/>
        </w:rPr>
        <w:t>.</w:t>
      </w:r>
      <w:r w:rsidR="0051514F" w:rsidRPr="0005796D">
        <w:rPr>
          <w:rFonts w:cs="Arial"/>
          <w:sz w:val="28"/>
          <w:szCs w:val="28"/>
        </w:rPr>
        <w:t xml:space="preserve"> </w:t>
      </w:r>
      <w:r w:rsidRPr="0005796D">
        <w:rPr>
          <w:rFonts w:cs="Arial"/>
          <w:sz w:val="28"/>
          <w:szCs w:val="28"/>
        </w:rPr>
        <w:t xml:space="preserve">Other identifying information that </w:t>
      </w:r>
      <w:r w:rsidRPr="009C328E">
        <w:rPr>
          <w:rFonts w:cs="Arial"/>
          <w:b/>
          <w:sz w:val="28"/>
          <w:szCs w:val="28"/>
        </w:rPr>
        <w:t>should not</w:t>
      </w:r>
      <w:r w:rsidRPr="0005796D">
        <w:rPr>
          <w:rFonts w:cs="Arial"/>
          <w:sz w:val="28"/>
          <w:szCs w:val="28"/>
        </w:rPr>
        <w:t xml:space="preserve"> be visible on </w:t>
      </w:r>
      <w:r w:rsidR="009A6B14">
        <w:rPr>
          <w:rFonts w:cs="Arial"/>
          <w:sz w:val="28"/>
          <w:szCs w:val="28"/>
        </w:rPr>
        <w:t>submitted documents</w:t>
      </w:r>
      <w:r w:rsidRPr="0005796D">
        <w:rPr>
          <w:rFonts w:cs="Arial"/>
          <w:sz w:val="28"/>
          <w:szCs w:val="28"/>
        </w:rPr>
        <w:t xml:space="preserve"> </w:t>
      </w:r>
      <w:r w:rsidR="009A6B14">
        <w:rPr>
          <w:rFonts w:cs="Arial"/>
          <w:sz w:val="28"/>
          <w:szCs w:val="28"/>
        </w:rPr>
        <w:t>include</w:t>
      </w:r>
      <w:r w:rsidRPr="0005796D">
        <w:rPr>
          <w:rFonts w:cs="Arial"/>
          <w:sz w:val="28"/>
          <w:szCs w:val="28"/>
        </w:rPr>
        <w:t>:</w:t>
      </w:r>
    </w:p>
    <w:p w14:paraId="68E370F4" w14:textId="77777777" w:rsidR="00357B5F" w:rsidRPr="00357B5F" w:rsidRDefault="00357B5F" w:rsidP="005F4D0C">
      <w:pPr>
        <w:rPr>
          <w:rFonts w:cs="Arial"/>
          <w:sz w:val="16"/>
          <w:szCs w:val="16"/>
        </w:rPr>
      </w:pPr>
    </w:p>
    <w:p w14:paraId="787124F7" w14:textId="1A03C7A0" w:rsidR="005F4D0C" w:rsidRPr="0005796D" w:rsidRDefault="005F4D0C" w:rsidP="005F4D0C">
      <w:pPr>
        <w:pStyle w:val="ListParagraph"/>
        <w:numPr>
          <w:ilvl w:val="0"/>
          <w:numId w:val="9"/>
        </w:numPr>
        <w:spacing w:line="240" w:lineRule="auto"/>
        <w:rPr>
          <w:rFonts w:ascii="Arial" w:hAnsi="Arial" w:cs="Arial"/>
          <w:sz w:val="28"/>
          <w:szCs w:val="28"/>
        </w:rPr>
      </w:pPr>
      <w:r w:rsidRPr="0005796D">
        <w:rPr>
          <w:rFonts w:ascii="Arial" w:hAnsi="Arial" w:cs="Arial"/>
          <w:sz w:val="28"/>
          <w:szCs w:val="28"/>
        </w:rPr>
        <w:t>Survivor’s initials</w:t>
      </w:r>
      <w:r w:rsidR="00FE13CA">
        <w:rPr>
          <w:rFonts w:ascii="Arial" w:hAnsi="Arial" w:cs="Arial"/>
          <w:sz w:val="28"/>
          <w:szCs w:val="28"/>
        </w:rPr>
        <w:t>, social security number, phone number or email address</w:t>
      </w:r>
    </w:p>
    <w:p w14:paraId="27A42040" w14:textId="022298B2" w:rsidR="0072435D" w:rsidRPr="0072435D" w:rsidRDefault="005F4D0C" w:rsidP="0072435D">
      <w:pPr>
        <w:pStyle w:val="ListParagraph"/>
        <w:numPr>
          <w:ilvl w:val="0"/>
          <w:numId w:val="9"/>
        </w:numPr>
        <w:spacing w:line="240" w:lineRule="auto"/>
        <w:rPr>
          <w:rFonts w:cs="Arial"/>
          <w:b/>
          <w:sz w:val="28"/>
          <w:szCs w:val="28"/>
        </w:rPr>
      </w:pPr>
      <w:r w:rsidRPr="00B8574E">
        <w:rPr>
          <w:rFonts w:ascii="Arial" w:hAnsi="Arial" w:cs="Arial"/>
          <w:sz w:val="28"/>
          <w:szCs w:val="28"/>
        </w:rPr>
        <w:t>ID # given to survivor by your program</w:t>
      </w:r>
      <w:r w:rsidR="000E129F">
        <w:rPr>
          <w:rFonts w:ascii="Arial" w:hAnsi="Arial" w:cs="Arial"/>
          <w:sz w:val="28"/>
          <w:szCs w:val="28"/>
        </w:rPr>
        <w:t>/organization</w:t>
      </w:r>
      <w:r w:rsidRPr="00B8574E">
        <w:rPr>
          <w:rFonts w:ascii="Arial" w:hAnsi="Arial" w:cs="Arial"/>
          <w:sz w:val="28"/>
          <w:szCs w:val="28"/>
        </w:rPr>
        <w:t xml:space="preserve"> (only use </w:t>
      </w:r>
      <w:r w:rsidR="00FE13CA">
        <w:rPr>
          <w:rFonts w:ascii="Arial" w:hAnsi="Arial" w:cs="Arial"/>
          <w:sz w:val="28"/>
          <w:szCs w:val="28"/>
        </w:rPr>
        <w:t>t</w:t>
      </w:r>
      <w:r w:rsidR="00C40D75">
        <w:rPr>
          <w:rFonts w:ascii="Arial" w:hAnsi="Arial" w:cs="Arial"/>
          <w:sz w:val="28"/>
          <w:szCs w:val="28"/>
        </w:rPr>
        <w:t>ransitional housing</w:t>
      </w:r>
      <w:r w:rsidRPr="00B8574E">
        <w:rPr>
          <w:rFonts w:ascii="Arial" w:hAnsi="Arial" w:cs="Arial"/>
          <w:sz w:val="28"/>
          <w:szCs w:val="28"/>
        </w:rPr>
        <w:t xml:space="preserve"> ID # given to you by the Idaho Coalition)</w:t>
      </w:r>
    </w:p>
    <w:p w14:paraId="24445CA6" w14:textId="77777777" w:rsidR="000C1431" w:rsidRDefault="000C1431" w:rsidP="00C87806">
      <w:pPr>
        <w:rPr>
          <w:rFonts w:cs="Arial"/>
          <w:b/>
          <w:color w:val="CB7303"/>
          <w:sz w:val="28"/>
          <w:szCs w:val="28"/>
        </w:rPr>
      </w:pPr>
    </w:p>
    <w:p w14:paraId="07B5058F" w14:textId="2A4E98B0" w:rsidR="00C87806" w:rsidRPr="00B8574E" w:rsidRDefault="00C87806" w:rsidP="00C87806">
      <w:pPr>
        <w:rPr>
          <w:rFonts w:cs="Arial"/>
          <w:b/>
          <w:color w:val="CB7303"/>
          <w:sz w:val="16"/>
          <w:szCs w:val="16"/>
        </w:rPr>
      </w:pPr>
      <w:r w:rsidRPr="0005796D">
        <w:rPr>
          <w:rFonts w:cs="Arial"/>
          <w:b/>
          <w:color w:val="CB7303"/>
          <w:sz w:val="28"/>
          <w:szCs w:val="28"/>
        </w:rPr>
        <w:t xml:space="preserve">Q: Can </w:t>
      </w:r>
      <w:r w:rsidR="00FE13CA">
        <w:rPr>
          <w:rFonts w:cs="Arial"/>
          <w:b/>
          <w:color w:val="CB7303"/>
          <w:sz w:val="28"/>
          <w:szCs w:val="28"/>
        </w:rPr>
        <w:t>payment be made to the</w:t>
      </w:r>
      <w:r w:rsidRPr="0005796D">
        <w:rPr>
          <w:rFonts w:cs="Arial"/>
          <w:b/>
          <w:color w:val="CB7303"/>
          <w:sz w:val="28"/>
          <w:szCs w:val="28"/>
        </w:rPr>
        <w:t xml:space="preserve"> survivor who is receiving housing assistance?</w:t>
      </w:r>
    </w:p>
    <w:p w14:paraId="46A30442" w14:textId="77777777" w:rsidR="00C87806" w:rsidRPr="00B8574E" w:rsidRDefault="00C87806" w:rsidP="00C87806">
      <w:pPr>
        <w:rPr>
          <w:rFonts w:cs="Arial"/>
          <w:i/>
          <w:sz w:val="16"/>
          <w:szCs w:val="16"/>
        </w:rPr>
      </w:pPr>
    </w:p>
    <w:p w14:paraId="76E7327D" w14:textId="4F7CB286" w:rsidR="00C87806" w:rsidRPr="0005796D" w:rsidRDefault="00C87806" w:rsidP="00C87806">
      <w:pPr>
        <w:rPr>
          <w:rFonts w:cs="Arial"/>
          <w:sz w:val="28"/>
          <w:szCs w:val="28"/>
        </w:rPr>
      </w:pPr>
      <w:r w:rsidRPr="00FA74B6">
        <w:rPr>
          <w:rFonts w:cs="Arial"/>
          <w:b/>
          <w:sz w:val="28"/>
          <w:szCs w:val="28"/>
        </w:rPr>
        <w:t>A:</w:t>
      </w:r>
      <w:r w:rsidRPr="0005796D">
        <w:rPr>
          <w:rFonts w:cs="Arial"/>
          <w:sz w:val="28"/>
          <w:szCs w:val="28"/>
        </w:rPr>
        <w:t xml:space="preserve"> No. All </w:t>
      </w:r>
      <w:r w:rsidR="00FE13CA">
        <w:rPr>
          <w:rFonts w:cs="Arial"/>
          <w:sz w:val="28"/>
          <w:szCs w:val="28"/>
        </w:rPr>
        <w:t xml:space="preserve">payments from the Idaho Coalition will </w:t>
      </w:r>
      <w:r w:rsidRPr="0005796D">
        <w:rPr>
          <w:rFonts w:cs="Arial"/>
          <w:sz w:val="28"/>
          <w:szCs w:val="28"/>
        </w:rPr>
        <w:t xml:space="preserve">be made directly </w:t>
      </w:r>
      <w:r>
        <w:rPr>
          <w:rFonts w:cs="Arial"/>
          <w:sz w:val="28"/>
          <w:szCs w:val="28"/>
        </w:rPr>
        <w:t>as reimbursement to program</w:t>
      </w:r>
      <w:r w:rsidR="00FE13CA">
        <w:rPr>
          <w:rFonts w:cs="Arial"/>
          <w:sz w:val="28"/>
          <w:szCs w:val="28"/>
        </w:rPr>
        <w:t xml:space="preserve"> or </w:t>
      </w:r>
      <w:r>
        <w:rPr>
          <w:rFonts w:cs="Arial"/>
          <w:sz w:val="28"/>
          <w:szCs w:val="28"/>
        </w:rPr>
        <w:t>organization working with the survivor</w:t>
      </w:r>
      <w:r w:rsidR="00FE13CA">
        <w:rPr>
          <w:rFonts w:cs="Arial"/>
          <w:sz w:val="28"/>
          <w:szCs w:val="28"/>
        </w:rPr>
        <w:t>.</w:t>
      </w:r>
      <w:r>
        <w:rPr>
          <w:rFonts w:cs="Arial"/>
          <w:sz w:val="28"/>
          <w:szCs w:val="28"/>
        </w:rPr>
        <w:t xml:space="preserve"> </w:t>
      </w:r>
      <w:r w:rsidR="00FE13CA">
        <w:rPr>
          <w:rFonts w:cs="Arial"/>
          <w:sz w:val="28"/>
          <w:szCs w:val="28"/>
        </w:rPr>
        <w:t>W</w:t>
      </w:r>
      <w:r>
        <w:rPr>
          <w:rFonts w:cs="Arial"/>
          <w:sz w:val="28"/>
          <w:szCs w:val="28"/>
        </w:rPr>
        <w:t xml:space="preserve">hen </w:t>
      </w:r>
      <w:r w:rsidR="00FE13CA">
        <w:rPr>
          <w:rFonts w:cs="Arial"/>
          <w:sz w:val="28"/>
          <w:szCs w:val="28"/>
        </w:rPr>
        <w:t xml:space="preserve">needed and appropriate, with prior approval </w:t>
      </w:r>
      <w:r>
        <w:rPr>
          <w:rFonts w:cs="Arial"/>
          <w:sz w:val="28"/>
          <w:szCs w:val="28"/>
        </w:rPr>
        <w:t>by the Idaho Coalition</w:t>
      </w:r>
      <w:r w:rsidR="00FE13CA">
        <w:rPr>
          <w:rFonts w:cs="Arial"/>
          <w:sz w:val="28"/>
          <w:szCs w:val="28"/>
        </w:rPr>
        <w:t>,</w:t>
      </w:r>
      <w:r>
        <w:rPr>
          <w:rFonts w:cs="Arial"/>
          <w:sz w:val="28"/>
          <w:szCs w:val="28"/>
        </w:rPr>
        <w:t xml:space="preserve"> checks may be made </w:t>
      </w:r>
      <w:r w:rsidRPr="0005796D">
        <w:rPr>
          <w:rFonts w:cs="Arial"/>
          <w:sz w:val="28"/>
          <w:szCs w:val="28"/>
        </w:rPr>
        <w:t xml:space="preserve">to utility companies, </w:t>
      </w:r>
      <w:r w:rsidRPr="0005796D">
        <w:rPr>
          <w:rFonts w:cs="Arial"/>
          <w:sz w:val="28"/>
          <w:szCs w:val="28"/>
        </w:rPr>
        <w:lastRenderedPageBreak/>
        <w:t xml:space="preserve">landlords, rental companies, etc. </w:t>
      </w:r>
      <w:r w:rsidR="00FE13CA">
        <w:rPr>
          <w:rFonts w:cs="Arial"/>
          <w:sz w:val="28"/>
          <w:szCs w:val="28"/>
        </w:rPr>
        <w:t>In no case will programs be reimbursed for payments made to a survivor, survivor’s family member, or other related individual.</w:t>
      </w:r>
      <w:r w:rsidRPr="0005796D">
        <w:rPr>
          <w:rFonts w:cs="Arial"/>
          <w:sz w:val="28"/>
          <w:szCs w:val="28"/>
        </w:rPr>
        <w:t xml:space="preserve"> </w:t>
      </w:r>
    </w:p>
    <w:p w14:paraId="1E88CF70" w14:textId="77777777" w:rsidR="00C87806" w:rsidRDefault="00C87806" w:rsidP="005F4D0C">
      <w:pPr>
        <w:rPr>
          <w:rFonts w:cs="Arial"/>
          <w:b/>
          <w:color w:val="CB7303"/>
          <w:sz w:val="28"/>
          <w:szCs w:val="28"/>
        </w:rPr>
      </w:pPr>
    </w:p>
    <w:p w14:paraId="40912E61" w14:textId="7D30AC71" w:rsidR="00C87806" w:rsidRPr="00B8574E" w:rsidRDefault="00C87806" w:rsidP="00C87806">
      <w:pPr>
        <w:rPr>
          <w:rFonts w:cs="Arial"/>
          <w:b/>
          <w:color w:val="6A0006"/>
          <w:sz w:val="16"/>
          <w:szCs w:val="16"/>
        </w:rPr>
      </w:pPr>
      <w:r w:rsidRPr="0005796D">
        <w:rPr>
          <w:rFonts w:cs="Arial"/>
          <w:b/>
          <w:color w:val="CB7303"/>
          <w:sz w:val="28"/>
          <w:szCs w:val="28"/>
        </w:rPr>
        <w:t xml:space="preserve">Q: </w:t>
      </w:r>
      <w:r>
        <w:rPr>
          <w:rFonts w:cs="Arial"/>
          <w:b/>
          <w:color w:val="CB7303"/>
          <w:sz w:val="28"/>
          <w:szCs w:val="28"/>
        </w:rPr>
        <w:t>Our program</w:t>
      </w:r>
      <w:r w:rsidR="00FE13CA">
        <w:rPr>
          <w:rFonts w:cs="Arial"/>
          <w:b/>
          <w:color w:val="CB7303"/>
          <w:sz w:val="28"/>
          <w:szCs w:val="28"/>
        </w:rPr>
        <w:t xml:space="preserve"> or </w:t>
      </w:r>
      <w:r>
        <w:rPr>
          <w:rFonts w:cs="Arial"/>
          <w:b/>
          <w:color w:val="CB7303"/>
          <w:sz w:val="28"/>
          <w:szCs w:val="28"/>
        </w:rPr>
        <w:t>organization</w:t>
      </w:r>
      <w:r w:rsidRPr="0005796D">
        <w:rPr>
          <w:rFonts w:cs="Arial"/>
          <w:b/>
          <w:color w:val="CB7303"/>
          <w:sz w:val="28"/>
          <w:szCs w:val="28"/>
        </w:rPr>
        <w:t xml:space="preserve"> made a check out to landlord and utility company in </w:t>
      </w:r>
      <w:r w:rsidR="0072435D">
        <w:rPr>
          <w:rFonts w:cs="Arial"/>
          <w:b/>
          <w:color w:val="CB7303"/>
          <w:sz w:val="28"/>
          <w:szCs w:val="28"/>
        </w:rPr>
        <w:t>June</w:t>
      </w:r>
      <w:r w:rsidRPr="0005796D">
        <w:rPr>
          <w:rFonts w:cs="Arial"/>
          <w:b/>
          <w:color w:val="CB7303"/>
          <w:sz w:val="28"/>
          <w:szCs w:val="28"/>
        </w:rPr>
        <w:t xml:space="preserve"> but submitted the </w:t>
      </w:r>
      <w:r w:rsidR="00FE13CA">
        <w:rPr>
          <w:rFonts w:cs="Arial"/>
          <w:b/>
          <w:color w:val="CB7303"/>
          <w:sz w:val="28"/>
          <w:szCs w:val="28"/>
        </w:rPr>
        <w:t>T</w:t>
      </w:r>
      <w:r w:rsidR="00C40D75">
        <w:rPr>
          <w:rFonts w:cs="Arial"/>
          <w:b/>
          <w:color w:val="CB7303"/>
          <w:sz w:val="28"/>
          <w:szCs w:val="28"/>
        </w:rPr>
        <w:t xml:space="preserve">ransitional </w:t>
      </w:r>
      <w:r w:rsidR="00FE13CA">
        <w:rPr>
          <w:rFonts w:cs="Arial"/>
          <w:b/>
          <w:color w:val="CB7303"/>
          <w:sz w:val="28"/>
          <w:szCs w:val="28"/>
        </w:rPr>
        <w:t>H</w:t>
      </w:r>
      <w:r w:rsidR="00C40D75">
        <w:rPr>
          <w:rFonts w:cs="Arial"/>
          <w:b/>
          <w:color w:val="CB7303"/>
          <w:sz w:val="28"/>
          <w:szCs w:val="28"/>
        </w:rPr>
        <w:t>ousing</w:t>
      </w:r>
      <w:r w:rsidRPr="0005796D">
        <w:rPr>
          <w:rFonts w:cs="Arial"/>
          <w:b/>
          <w:color w:val="CB7303"/>
          <w:sz w:val="28"/>
          <w:szCs w:val="28"/>
        </w:rPr>
        <w:t xml:space="preserve"> </w:t>
      </w:r>
      <w:r>
        <w:rPr>
          <w:rFonts w:cs="Arial"/>
          <w:b/>
          <w:color w:val="CB7303"/>
          <w:sz w:val="28"/>
          <w:szCs w:val="28"/>
        </w:rPr>
        <w:t>Request Invoice F</w:t>
      </w:r>
      <w:r w:rsidRPr="0005796D">
        <w:rPr>
          <w:rFonts w:cs="Arial"/>
          <w:b/>
          <w:color w:val="CB7303"/>
          <w:sz w:val="28"/>
          <w:szCs w:val="28"/>
        </w:rPr>
        <w:t xml:space="preserve">orm in </w:t>
      </w:r>
      <w:r w:rsidR="0072435D">
        <w:rPr>
          <w:rFonts w:cs="Arial"/>
          <w:b/>
          <w:color w:val="CB7303"/>
          <w:sz w:val="28"/>
          <w:szCs w:val="28"/>
        </w:rPr>
        <w:t>July</w:t>
      </w:r>
      <w:r w:rsidRPr="0005796D">
        <w:rPr>
          <w:rFonts w:cs="Arial"/>
          <w:b/>
          <w:color w:val="CB7303"/>
          <w:sz w:val="28"/>
          <w:szCs w:val="28"/>
        </w:rPr>
        <w:t>. What month do I indicate on forms</w:t>
      </w:r>
      <w:r w:rsidRPr="00B8574E">
        <w:rPr>
          <w:rFonts w:cs="Arial"/>
          <w:b/>
          <w:color w:val="CB7303"/>
          <w:sz w:val="28"/>
          <w:szCs w:val="28"/>
        </w:rPr>
        <w:t>?</w:t>
      </w:r>
      <w:r w:rsidRPr="0005796D">
        <w:rPr>
          <w:rFonts w:cs="Arial"/>
          <w:b/>
          <w:color w:val="6A0006"/>
          <w:sz w:val="28"/>
          <w:szCs w:val="28"/>
        </w:rPr>
        <w:t xml:space="preserve"> </w:t>
      </w:r>
    </w:p>
    <w:p w14:paraId="1CAD0D8B" w14:textId="77777777" w:rsidR="00C87806" w:rsidRPr="00B8574E" w:rsidRDefault="00C87806" w:rsidP="00C87806">
      <w:pPr>
        <w:rPr>
          <w:rFonts w:cs="Arial"/>
          <w:b/>
          <w:sz w:val="16"/>
          <w:szCs w:val="16"/>
        </w:rPr>
      </w:pPr>
    </w:p>
    <w:p w14:paraId="35ED4552" w14:textId="7524C876" w:rsidR="00C87806" w:rsidRPr="0005796D" w:rsidRDefault="00C87806" w:rsidP="00C87806">
      <w:pPr>
        <w:rPr>
          <w:rFonts w:cs="Arial"/>
          <w:b/>
          <w:color w:val="6A0006"/>
          <w:sz w:val="28"/>
          <w:szCs w:val="28"/>
        </w:rPr>
      </w:pPr>
      <w:r w:rsidRPr="00FA74B6">
        <w:rPr>
          <w:rFonts w:cs="Arial"/>
          <w:b/>
          <w:sz w:val="28"/>
          <w:szCs w:val="28"/>
        </w:rPr>
        <w:t>A:</w:t>
      </w:r>
      <w:r w:rsidRPr="0005796D">
        <w:rPr>
          <w:rFonts w:cs="Arial"/>
          <w:sz w:val="28"/>
          <w:szCs w:val="28"/>
        </w:rPr>
        <w:t xml:space="preserve"> All forms submitted must indicate the month and year the funds were </w:t>
      </w:r>
      <w:r w:rsidRPr="0005796D">
        <w:rPr>
          <w:rFonts w:cs="Arial"/>
          <w:sz w:val="28"/>
          <w:szCs w:val="28"/>
          <w:u w:val="single"/>
        </w:rPr>
        <w:t>paid</w:t>
      </w:r>
      <w:r w:rsidR="00FE13CA">
        <w:rPr>
          <w:rFonts w:cs="Arial"/>
          <w:sz w:val="28"/>
          <w:szCs w:val="28"/>
        </w:rPr>
        <w:t xml:space="preserve"> </w:t>
      </w:r>
      <w:r w:rsidRPr="0005796D">
        <w:rPr>
          <w:rFonts w:cs="Arial"/>
          <w:sz w:val="28"/>
          <w:szCs w:val="28"/>
        </w:rPr>
        <w:t xml:space="preserve">not the month forms were submitted. For example, if checks were made out in </w:t>
      </w:r>
      <w:r w:rsidR="0072435D">
        <w:rPr>
          <w:rFonts w:cs="Arial"/>
          <w:sz w:val="28"/>
          <w:szCs w:val="28"/>
        </w:rPr>
        <w:t>June</w:t>
      </w:r>
      <w:r w:rsidRPr="0005796D">
        <w:rPr>
          <w:rFonts w:cs="Arial"/>
          <w:sz w:val="28"/>
          <w:szCs w:val="28"/>
        </w:rPr>
        <w:t xml:space="preserve"> and forms were submitted in </w:t>
      </w:r>
      <w:r w:rsidR="0072435D">
        <w:rPr>
          <w:rFonts w:cs="Arial"/>
          <w:sz w:val="28"/>
          <w:szCs w:val="28"/>
        </w:rPr>
        <w:t>July</w:t>
      </w:r>
      <w:r w:rsidRPr="0005796D">
        <w:rPr>
          <w:rFonts w:cs="Arial"/>
          <w:sz w:val="28"/>
          <w:szCs w:val="28"/>
        </w:rPr>
        <w:t>, all forms should indicate “</w:t>
      </w:r>
      <w:r w:rsidR="0072435D">
        <w:rPr>
          <w:rFonts w:cs="Arial"/>
          <w:sz w:val="28"/>
          <w:szCs w:val="28"/>
        </w:rPr>
        <w:t>June</w:t>
      </w:r>
      <w:r w:rsidRPr="0005796D">
        <w:rPr>
          <w:rFonts w:cs="Arial"/>
          <w:sz w:val="28"/>
          <w:szCs w:val="28"/>
        </w:rPr>
        <w:t>” and “</w:t>
      </w:r>
      <w:r>
        <w:rPr>
          <w:rFonts w:cs="Arial"/>
          <w:sz w:val="28"/>
          <w:szCs w:val="28"/>
        </w:rPr>
        <w:t>[</w:t>
      </w:r>
      <w:r w:rsidRPr="0005796D">
        <w:rPr>
          <w:rFonts w:cs="Arial"/>
          <w:sz w:val="28"/>
          <w:szCs w:val="28"/>
        </w:rPr>
        <w:t>year</w:t>
      </w:r>
      <w:r>
        <w:rPr>
          <w:rFonts w:cs="Arial"/>
          <w:sz w:val="28"/>
          <w:szCs w:val="28"/>
        </w:rPr>
        <w:t>]</w:t>
      </w:r>
      <w:r w:rsidRPr="0005796D">
        <w:rPr>
          <w:rFonts w:cs="Arial"/>
          <w:sz w:val="28"/>
          <w:szCs w:val="28"/>
        </w:rPr>
        <w:t>”.</w:t>
      </w:r>
    </w:p>
    <w:p w14:paraId="28CF630A" w14:textId="17062DAA" w:rsidR="00B8574E" w:rsidRDefault="00B8574E" w:rsidP="005F4D0C">
      <w:pPr>
        <w:rPr>
          <w:rFonts w:cs="Arial"/>
          <w:b/>
          <w:color w:val="CB7303"/>
          <w:sz w:val="28"/>
          <w:szCs w:val="28"/>
        </w:rPr>
      </w:pPr>
    </w:p>
    <w:p w14:paraId="63127DC4" w14:textId="77777777" w:rsidR="006D17E3" w:rsidRPr="0072435D" w:rsidRDefault="006D17E3" w:rsidP="005F4D0C">
      <w:pPr>
        <w:rPr>
          <w:rFonts w:cs="Arial"/>
          <w:b/>
          <w:color w:val="CB7303"/>
          <w:sz w:val="28"/>
          <w:szCs w:val="28"/>
        </w:rPr>
      </w:pPr>
    </w:p>
    <w:p w14:paraId="3717343A" w14:textId="6B32C6F1" w:rsidR="005F4D0C" w:rsidRPr="006D17E3" w:rsidRDefault="005F4D0C" w:rsidP="005F4D0C">
      <w:pPr>
        <w:rPr>
          <w:rFonts w:cs="Arial"/>
          <w:b/>
          <w:sz w:val="36"/>
          <w:szCs w:val="36"/>
        </w:rPr>
      </w:pPr>
      <w:r w:rsidRPr="006D17E3">
        <w:rPr>
          <w:rFonts w:cs="Arial"/>
          <w:b/>
          <w:sz w:val="36"/>
          <w:szCs w:val="36"/>
        </w:rPr>
        <w:t>A</w:t>
      </w:r>
      <w:r w:rsidR="006D17E3">
        <w:rPr>
          <w:rFonts w:cs="Arial"/>
          <w:b/>
          <w:sz w:val="36"/>
          <w:szCs w:val="36"/>
        </w:rPr>
        <w:t>DDITIONAL RESOURCES</w:t>
      </w:r>
    </w:p>
    <w:p w14:paraId="53AA6483" w14:textId="2FA3F94E" w:rsidR="00225B9F" w:rsidRDefault="00225B9F" w:rsidP="005F4D0C">
      <w:pPr>
        <w:rPr>
          <w:rFonts w:cs="Arial"/>
          <w:b/>
          <w:color w:val="CB7303"/>
          <w:sz w:val="28"/>
          <w:szCs w:val="28"/>
        </w:rPr>
      </w:pPr>
    </w:p>
    <w:p w14:paraId="409FEAF2" w14:textId="519B2104" w:rsidR="00225B9F" w:rsidRDefault="00225B9F" w:rsidP="005F4D0C">
      <w:pPr>
        <w:rPr>
          <w:rFonts w:cs="Arial"/>
          <w:b/>
          <w:szCs w:val="24"/>
        </w:rPr>
      </w:pPr>
      <w:hyperlink r:id="rId14" w:history="1">
        <w:r w:rsidRPr="00225B9F">
          <w:rPr>
            <w:rStyle w:val="Hyperlink"/>
            <w:rFonts w:cs="Arial"/>
            <w:b/>
            <w:szCs w:val="24"/>
          </w:rPr>
          <w:t>National Housing Law Project Resources</w:t>
        </w:r>
      </w:hyperlink>
    </w:p>
    <w:p w14:paraId="08A8D774" w14:textId="6BB7BE21" w:rsidR="00225B9F" w:rsidRDefault="00225B9F" w:rsidP="005F4D0C">
      <w:pPr>
        <w:rPr>
          <w:rFonts w:cs="Arial"/>
          <w:szCs w:val="24"/>
        </w:rPr>
      </w:pPr>
      <w:r w:rsidRPr="00225B9F">
        <w:rPr>
          <w:rFonts w:cs="Arial"/>
          <w:szCs w:val="24"/>
        </w:rPr>
        <w:t>Protections for Survivors of Domestic and Sexual Violence</w:t>
      </w:r>
    </w:p>
    <w:p w14:paraId="7FEBD6EA" w14:textId="77777777" w:rsidR="00225B9F" w:rsidRPr="00225B9F" w:rsidRDefault="00225B9F" w:rsidP="00225B9F">
      <w:pPr>
        <w:pStyle w:val="ListParagraph"/>
        <w:numPr>
          <w:ilvl w:val="0"/>
          <w:numId w:val="15"/>
        </w:numPr>
        <w:rPr>
          <w:rFonts w:ascii="Arial" w:hAnsi="Arial" w:cs="Arial"/>
          <w:sz w:val="24"/>
          <w:szCs w:val="24"/>
        </w:rPr>
      </w:pPr>
      <w:r w:rsidRPr="00225B9F">
        <w:rPr>
          <w:rFonts w:ascii="Arial" w:hAnsi="Arial" w:cs="Arial"/>
          <w:sz w:val="24"/>
          <w:szCs w:val="24"/>
        </w:rPr>
        <w:t xml:space="preserve">VAWA 2013’s Housing Protections </w:t>
      </w:r>
    </w:p>
    <w:p w14:paraId="15A0D967" w14:textId="77777777" w:rsidR="00225B9F" w:rsidRPr="00225B9F" w:rsidRDefault="00225B9F" w:rsidP="00225B9F">
      <w:pPr>
        <w:pStyle w:val="ListParagraph"/>
        <w:numPr>
          <w:ilvl w:val="0"/>
          <w:numId w:val="15"/>
        </w:numPr>
        <w:rPr>
          <w:rFonts w:ascii="Arial" w:hAnsi="Arial" w:cs="Arial"/>
          <w:sz w:val="24"/>
          <w:szCs w:val="24"/>
        </w:rPr>
      </w:pPr>
      <w:r w:rsidRPr="00225B9F">
        <w:rPr>
          <w:rFonts w:ascii="Arial" w:hAnsi="Arial" w:cs="Arial"/>
          <w:sz w:val="24"/>
          <w:szCs w:val="24"/>
        </w:rPr>
        <w:t xml:space="preserve">Webinars </w:t>
      </w:r>
    </w:p>
    <w:p w14:paraId="56C10AC6" w14:textId="77777777" w:rsidR="00225B9F" w:rsidRPr="00225B9F" w:rsidRDefault="00225B9F" w:rsidP="00225B9F">
      <w:pPr>
        <w:pStyle w:val="ListParagraph"/>
        <w:numPr>
          <w:ilvl w:val="0"/>
          <w:numId w:val="15"/>
        </w:numPr>
        <w:rPr>
          <w:rFonts w:ascii="Arial" w:hAnsi="Arial" w:cs="Arial"/>
          <w:sz w:val="24"/>
          <w:szCs w:val="24"/>
        </w:rPr>
      </w:pPr>
      <w:r w:rsidRPr="00225B9F">
        <w:rPr>
          <w:rFonts w:ascii="Arial" w:hAnsi="Arial" w:cs="Arial"/>
          <w:sz w:val="24"/>
          <w:szCs w:val="24"/>
        </w:rPr>
        <w:t xml:space="preserve">Newsletters </w:t>
      </w:r>
    </w:p>
    <w:p w14:paraId="46C73D46" w14:textId="77777777" w:rsidR="00225B9F" w:rsidRPr="00225B9F" w:rsidRDefault="00225B9F" w:rsidP="00225B9F">
      <w:pPr>
        <w:pStyle w:val="ListParagraph"/>
        <w:numPr>
          <w:ilvl w:val="0"/>
          <w:numId w:val="15"/>
        </w:numPr>
        <w:rPr>
          <w:rFonts w:ascii="Arial" w:hAnsi="Arial" w:cs="Arial"/>
          <w:sz w:val="24"/>
          <w:szCs w:val="24"/>
        </w:rPr>
      </w:pPr>
      <w:r w:rsidRPr="00225B9F">
        <w:rPr>
          <w:rFonts w:ascii="Arial" w:hAnsi="Arial" w:cs="Arial"/>
          <w:sz w:val="24"/>
          <w:szCs w:val="24"/>
        </w:rPr>
        <w:t xml:space="preserve">Manuals, Guidebooks, and Reports </w:t>
      </w:r>
    </w:p>
    <w:p w14:paraId="64867D1F" w14:textId="77777777" w:rsidR="00225B9F" w:rsidRPr="00225B9F" w:rsidRDefault="00225B9F" w:rsidP="00225B9F">
      <w:pPr>
        <w:pStyle w:val="ListParagraph"/>
        <w:numPr>
          <w:ilvl w:val="0"/>
          <w:numId w:val="15"/>
        </w:numPr>
        <w:rPr>
          <w:rFonts w:ascii="Arial" w:hAnsi="Arial" w:cs="Arial"/>
          <w:sz w:val="24"/>
          <w:szCs w:val="24"/>
        </w:rPr>
      </w:pPr>
      <w:r w:rsidRPr="00225B9F">
        <w:rPr>
          <w:rFonts w:ascii="Arial" w:hAnsi="Arial" w:cs="Arial"/>
          <w:sz w:val="24"/>
          <w:szCs w:val="24"/>
        </w:rPr>
        <w:t xml:space="preserve">National Resource Packets </w:t>
      </w:r>
    </w:p>
    <w:p w14:paraId="167AEE2C" w14:textId="77777777" w:rsidR="00225B9F" w:rsidRPr="00225B9F" w:rsidRDefault="00225B9F" w:rsidP="00225B9F">
      <w:pPr>
        <w:pStyle w:val="ListParagraph"/>
        <w:numPr>
          <w:ilvl w:val="0"/>
          <w:numId w:val="15"/>
        </w:numPr>
        <w:rPr>
          <w:rFonts w:ascii="Arial" w:hAnsi="Arial" w:cs="Arial"/>
          <w:sz w:val="24"/>
          <w:szCs w:val="24"/>
        </w:rPr>
      </w:pPr>
      <w:r w:rsidRPr="00225B9F">
        <w:rPr>
          <w:rFonts w:ascii="Arial" w:hAnsi="Arial" w:cs="Arial"/>
          <w:sz w:val="24"/>
          <w:szCs w:val="24"/>
        </w:rPr>
        <w:t xml:space="preserve">California Resource Packets </w:t>
      </w:r>
    </w:p>
    <w:p w14:paraId="050FD4A5" w14:textId="77777777" w:rsidR="00225B9F" w:rsidRPr="00225B9F" w:rsidRDefault="00225B9F" w:rsidP="00225B9F">
      <w:pPr>
        <w:pStyle w:val="ListParagraph"/>
        <w:numPr>
          <w:ilvl w:val="0"/>
          <w:numId w:val="15"/>
        </w:numPr>
        <w:rPr>
          <w:rFonts w:ascii="Arial" w:hAnsi="Arial" w:cs="Arial"/>
          <w:sz w:val="24"/>
          <w:szCs w:val="24"/>
        </w:rPr>
      </w:pPr>
      <w:r w:rsidRPr="00225B9F">
        <w:rPr>
          <w:rFonts w:ascii="Arial" w:hAnsi="Arial" w:cs="Arial"/>
          <w:sz w:val="24"/>
          <w:szCs w:val="24"/>
        </w:rPr>
        <w:t xml:space="preserve">HUD Memos and Guidance </w:t>
      </w:r>
    </w:p>
    <w:p w14:paraId="4B5D7C6E" w14:textId="77777777" w:rsidR="00225B9F" w:rsidRPr="00225B9F" w:rsidRDefault="00225B9F" w:rsidP="00225B9F">
      <w:pPr>
        <w:pStyle w:val="ListParagraph"/>
        <w:numPr>
          <w:ilvl w:val="0"/>
          <w:numId w:val="15"/>
        </w:numPr>
        <w:rPr>
          <w:rFonts w:ascii="Arial" w:hAnsi="Arial" w:cs="Arial"/>
          <w:sz w:val="24"/>
          <w:szCs w:val="24"/>
        </w:rPr>
      </w:pPr>
      <w:r w:rsidRPr="00225B9F">
        <w:rPr>
          <w:rFonts w:ascii="Arial" w:hAnsi="Arial" w:cs="Arial"/>
          <w:sz w:val="24"/>
          <w:szCs w:val="24"/>
        </w:rPr>
        <w:t xml:space="preserve">Cases and Conciliations </w:t>
      </w:r>
    </w:p>
    <w:p w14:paraId="6468F6DC" w14:textId="25C74A92" w:rsidR="00225B9F" w:rsidRPr="00225B9F" w:rsidRDefault="00225B9F" w:rsidP="005F4D0C">
      <w:pPr>
        <w:pStyle w:val="ListParagraph"/>
        <w:numPr>
          <w:ilvl w:val="0"/>
          <w:numId w:val="15"/>
        </w:numPr>
        <w:rPr>
          <w:rFonts w:ascii="Arial" w:hAnsi="Arial" w:cs="Arial"/>
          <w:sz w:val="24"/>
          <w:szCs w:val="24"/>
        </w:rPr>
      </w:pPr>
      <w:r w:rsidRPr="00225B9F">
        <w:rPr>
          <w:rFonts w:ascii="Arial" w:hAnsi="Arial" w:cs="Arial"/>
          <w:sz w:val="24"/>
          <w:szCs w:val="24"/>
        </w:rPr>
        <w:t>Other Resources</w:t>
      </w:r>
    </w:p>
    <w:p w14:paraId="11D286B6" w14:textId="24E6EE4E" w:rsidR="00225B9F" w:rsidRPr="00225B9F" w:rsidRDefault="00225B9F" w:rsidP="00225B9F">
      <w:pPr>
        <w:rPr>
          <w:rFonts w:cs="Arial"/>
          <w:b/>
        </w:rPr>
      </w:pPr>
      <w:hyperlink r:id="rId15" w:history="1">
        <w:r w:rsidRPr="00225B9F">
          <w:rPr>
            <w:rStyle w:val="Hyperlink"/>
            <w:rFonts w:cs="Arial"/>
            <w:b/>
          </w:rPr>
          <w:t>Safe Housing Partnerships</w:t>
        </w:r>
      </w:hyperlink>
    </w:p>
    <w:p w14:paraId="5486A139" w14:textId="77777777" w:rsidR="00225B9F" w:rsidRPr="00225B9F" w:rsidRDefault="00225B9F" w:rsidP="00225B9F">
      <w:pPr>
        <w:rPr>
          <w:rFonts w:cs="Arial"/>
        </w:rPr>
      </w:pPr>
      <w:r w:rsidRPr="00225B9F">
        <w:rPr>
          <w:rFonts w:cs="Arial"/>
        </w:rPr>
        <w:t>The website for the Domestic Violence and Housing Technical Assistance Consortium that provides resources and tools to advance work at the intersection of domestic violence, sexual assault, homelessness, and housing.</w:t>
      </w:r>
    </w:p>
    <w:p w14:paraId="4BE3EEE2" w14:textId="77777777" w:rsidR="00225B9F" w:rsidRPr="00225B9F" w:rsidRDefault="00225B9F" w:rsidP="00225B9F">
      <w:pPr>
        <w:rPr>
          <w:rFonts w:cs="Arial"/>
        </w:rPr>
      </w:pPr>
    </w:p>
    <w:p w14:paraId="02503284" w14:textId="6CAD5205" w:rsidR="00225B9F" w:rsidRPr="00225B9F" w:rsidRDefault="00225B9F" w:rsidP="00225B9F">
      <w:pPr>
        <w:rPr>
          <w:rFonts w:cs="Arial"/>
          <w:b/>
        </w:rPr>
      </w:pPr>
      <w:hyperlink r:id="rId16" w:history="1">
        <w:r w:rsidRPr="00225B9F">
          <w:rPr>
            <w:rStyle w:val="Hyperlink"/>
            <w:rFonts w:cs="Arial"/>
            <w:b/>
          </w:rPr>
          <w:t>ACLU Women’s Rights Project</w:t>
        </w:r>
      </w:hyperlink>
    </w:p>
    <w:p w14:paraId="59AEA055" w14:textId="77777777" w:rsidR="00225B9F" w:rsidRPr="00225B9F" w:rsidRDefault="00225B9F" w:rsidP="00225B9F">
      <w:pPr>
        <w:rPr>
          <w:rFonts w:cs="Arial"/>
        </w:rPr>
      </w:pPr>
      <w:r w:rsidRPr="00225B9F">
        <w:rPr>
          <w:rFonts w:cs="Arial"/>
        </w:rPr>
        <w:t>The ACLU Women’s Rights Project website contains litigation documents, fact sheets and other materials regarding survivors’ housing rights.</w:t>
      </w:r>
    </w:p>
    <w:p w14:paraId="1B49C76F" w14:textId="77777777" w:rsidR="00225B9F" w:rsidRPr="00225B9F" w:rsidRDefault="00225B9F" w:rsidP="00225B9F">
      <w:pPr>
        <w:rPr>
          <w:rFonts w:cs="Arial"/>
        </w:rPr>
      </w:pPr>
    </w:p>
    <w:p w14:paraId="78749CAD" w14:textId="0692793F" w:rsidR="00225B9F" w:rsidRPr="00225B9F" w:rsidRDefault="00225B9F" w:rsidP="00225B9F">
      <w:pPr>
        <w:rPr>
          <w:rFonts w:cs="Arial"/>
          <w:b/>
        </w:rPr>
      </w:pPr>
      <w:hyperlink r:id="rId17" w:history="1">
        <w:r w:rsidRPr="00225B9F">
          <w:rPr>
            <w:rStyle w:val="Hyperlink"/>
            <w:rFonts w:cs="Arial"/>
            <w:b/>
          </w:rPr>
          <w:t>Legal Momentum</w:t>
        </w:r>
      </w:hyperlink>
    </w:p>
    <w:p w14:paraId="2CAB9142" w14:textId="77777777" w:rsidR="00225B9F" w:rsidRPr="00225B9F" w:rsidRDefault="00225B9F" w:rsidP="00225B9F">
      <w:pPr>
        <w:rPr>
          <w:rFonts w:cs="Arial"/>
        </w:rPr>
      </w:pPr>
      <w:r w:rsidRPr="00225B9F">
        <w:rPr>
          <w:rFonts w:cs="Arial"/>
        </w:rPr>
        <w:t>Legal Momentum’s website contains a variety of materials on survivors’ housing rights, including statistics and litigation documents.</w:t>
      </w:r>
    </w:p>
    <w:p w14:paraId="4CF066EB" w14:textId="77777777" w:rsidR="00225B9F" w:rsidRPr="00225B9F" w:rsidRDefault="00225B9F" w:rsidP="00225B9F">
      <w:pPr>
        <w:rPr>
          <w:rFonts w:cs="Arial"/>
        </w:rPr>
      </w:pPr>
    </w:p>
    <w:p w14:paraId="3DA92C53" w14:textId="0632D95A" w:rsidR="00225B9F" w:rsidRPr="00225B9F" w:rsidRDefault="00225B9F" w:rsidP="00225B9F">
      <w:pPr>
        <w:rPr>
          <w:rFonts w:cs="Arial"/>
          <w:b/>
        </w:rPr>
      </w:pPr>
      <w:hyperlink r:id="rId18" w:history="1">
        <w:r w:rsidRPr="00225B9F">
          <w:rPr>
            <w:rStyle w:val="Hyperlink"/>
            <w:rFonts w:cs="Arial"/>
            <w:b/>
          </w:rPr>
          <w:t>National Law Center on Homelessness and Poverty</w:t>
        </w:r>
      </w:hyperlink>
    </w:p>
    <w:p w14:paraId="1E1635A9" w14:textId="77777777" w:rsidR="00225B9F" w:rsidRPr="00225B9F" w:rsidRDefault="00225B9F" w:rsidP="00225B9F">
      <w:pPr>
        <w:rPr>
          <w:rFonts w:cs="Arial"/>
        </w:rPr>
      </w:pPr>
      <w:r w:rsidRPr="00225B9F">
        <w:rPr>
          <w:rFonts w:cs="Arial"/>
        </w:rPr>
        <w:t>National Law Center on Homelessness and Poverty’s website contains policy documents, reports and information on state law housing protections for survivors of domestic violence.</w:t>
      </w:r>
    </w:p>
    <w:p w14:paraId="55154F23" w14:textId="77777777" w:rsidR="00225B9F" w:rsidRPr="00225B9F" w:rsidRDefault="00225B9F" w:rsidP="00225B9F">
      <w:pPr>
        <w:rPr>
          <w:rFonts w:cs="Arial"/>
        </w:rPr>
      </w:pPr>
    </w:p>
    <w:p w14:paraId="2D89DB24" w14:textId="6C78B4C7" w:rsidR="00225B9F" w:rsidRPr="00225B9F" w:rsidRDefault="00225B9F" w:rsidP="00225B9F">
      <w:pPr>
        <w:rPr>
          <w:rFonts w:cs="Arial"/>
          <w:b/>
        </w:rPr>
      </w:pPr>
      <w:hyperlink r:id="rId19" w:history="1">
        <w:r w:rsidRPr="00225B9F">
          <w:rPr>
            <w:rStyle w:val="Hyperlink"/>
            <w:rFonts w:cs="Arial"/>
            <w:b/>
          </w:rPr>
          <w:t>National Network to End Domestic Violence</w:t>
        </w:r>
      </w:hyperlink>
    </w:p>
    <w:p w14:paraId="1CA8BD5C" w14:textId="77777777" w:rsidR="00225B9F" w:rsidRPr="00225B9F" w:rsidRDefault="00225B9F" w:rsidP="00225B9F">
      <w:pPr>
        <w:rPr>
          <w:rFonts w:cs="Arial"/>
        </w:rPr>
      </w:pPr>
      <w:r w:rsidRPr="00225B9F">
        <w:rPr>
          <w:rFonts w:cs="Arial"/>
        </w:rPr>
        <w:t>NNEDV’s Housing Project supports transitional housing programs across the country, through training, program development, and policy advocacy. This website includes a toolkit for transitional housing providers.</w:t>
      </w:r>
    </w:p>
    <w:bookmarkStart w:id="1" w:name="_GoBack"/>
    <w:bookmarkEnd w:id="1"/>
    <w:p w14:paraId="7CF04F8C" w14:textId="49971976" w:rsidR="00225B9F" w:rsidRPr="00225B9F" w:rsidRDefault="00225B9F" w:rsidP="00225B9F">
      <w:pPr>
        <w:rPr>
          <w:rFonts w:cs="Arial"/>
          <w:b/>
        </w:rPr>
      </w:pPr>
      <w:r>
        <w:rPr>
          <w:rFonts w:cs="Arial"/>
          <w:b/>
        </w:rPr>
        <w:lastRenderedPageBreak/>
        <w:fldChar w:fldCharType="begin"/>
      </w:r>
      <w:r>
        <w:rPr>
          <w:rFonts w:cs="Arial"/>
          <w:b/>
        </w:rPr>
        <w:instrText xml:space="preserve"> HYPERLINK "http://www.vawnet.org/" </w:instrText>
      </w:r>
      <w:r>
        <w:rPr>
          <w:rFonts w:cs="Arial"/>
          <w:b/>
        </w:rPr>
      </w:r>
      <w:r>
        <w:rPr>
          <w:rFonts w:cs="Arial"/>
          <w:b/>
        </w:rPr>
        <w:fldChar w:fldCharType="separate"/>
      </w:r>
      <w:r w:rsidRPr="00225B9F">
        <w:rPr>
          <w:rStyle w:val="Hyperlink"/>
          <w:rFonts w:cs="Arial"/>
          <w:b/>
        </w:rPr>
        <w:t>National Online Resource Center on Violence Against Women</w:t>
      </w:r>
      <w:r>
        <w:rPr>
          <w:rFonts w:cs="Arial"/>
          <w:b/>
        </w:rPr>
        <w:fldChar w:fldCharType="end"/>
      </w:r>
    </w:p>
    <w:p w14:paraId="44D93985" w14:textId="4A50FB4E" w:rsidR="0005796D" w:rsidRDefault="00225B9F" w:rsidP="00225B9F">
      <w:pPr>
        <w:rPr>
          <w:rFonts w:cs="Arial"/>
        </w:rPr>
      </w:pPr>
      <w:r w:rsidRPr="00225B9F">
        <w:rPr>
          <w:rFonts w:cs="Arial"/>
        </w:rPr>
        <w:t xml:space="preserve">This website contains </w:t>
      </w:r>
      <w:proofErr w:type="gramStart"/>
      <w:r w:rsidRPr="00225B9F">
        <w:rPr>
          <w:rFonts w:cs="Arial"/>
        </w:rPr>
        <w:t>a number of</w:t>
      </w:r>
      <w:proofErr w:type="gramEnd"/>
      <w:r w:rsidRPr="00225B9F">
        <w:rPr>
          <w:rFonts w:cs="Arial"/>
        </w:rPr>
        <w:t xml:space="preserve"> fact sheets, statistics, reports, and advocates’ guides on the intersection between housing, homelessness, and sexual violence.</w:t>
      </w:r>
    </w:p>
    <w:p w14:paraId="1FC5B86E" w14:textId="77777777" w:rsidR="00225B9F" w:rsidRPr="008E6EBB" w:rsidRDefault="00225B9F" w:rsidP="00225B9F">
      <w:pPr>
        <w:rPr>
          <w:rFonts w:cs="Arial"/>
        </w:rPr>
      </w:pPr>
    </w:p>
    <w:p w14:paraId="02B5837E" w14:textId="2A88E72D" w:rsidR="00CC5BD9" w:rsidRPr="00CC5BD9" w:rsidRDefault="00CC5BD9" w:rsidP="00CC5BD9">
      <w:pPr>
        <w:rPr>
          <w:rFonts w:cs="Arial"/>
          <w:b/>
        </w:rPr>
      </w:pPr>
      <w:hyperlink r:id="rId20" w:history="1">
        <w:r w:rsidRPr="00CC5BD9">
          <w:rPr>
            <w:rStyle w:val="Hyperlink"/>
            <w:rFonts w:cs="Arial"/>
            <w:b/>
          </w:rPr>
          <w:t>Community Based Advocates Toolkit: A Resource Guide for Professionals Helping Domestic Violence, Sexual Assault, Stalking and Dating Violence Survivors (2019)</w:t>
        </w:r>
      </w:hyperlink>
    </w:p>
    <w:p w14:paraId="2FC91F95" w14:textId="074F8941" w:rsidR="00CC5BD9" w:rsidRPr="00CC5BD9" w:rsidRDefault="00CC5BD9" w:rsidP="00CC5BD9">
      <w:pPr>
        <w:rPr>
          <w:rFonts w:cs="Arial"/>
        </w:rPr>
      </w:pPr>
      <w:r w:rsidRPr="00CC5BD9">
        <w:rPr>
          <w:rFonts w:cs="Arial"/>
        </w:rPr>
        <w:t xml:space="preserve">This Toolkit helps survivor advocates and homeless shelter and housing program advocates understand the basic housing rights of survivors and provide information to help survivors get assistance accessing their housing rights. The scenarios in the Toolkit are directly connected to laws that provide housing protections for survivors. This Toolkit also provides overviews of the laws that may </w:t>
      </w:r>
      <w:proofErr w:type="gramStart"/>
      <w:r w:rsidRPr="00CC5BD9">
        <w:rPr>
          <w:rFonts w:cs="Arial"/>
        </w:rPr>
        <w:t>apply, and</w:t>
      </w:r>
      <w:proofErr w:type="gramEnd"/>
      <w:r w:rsidRPr="00CC5BD9">
        <w:rPr>
          <w:rFonts w:cs="Arial"/>
        </w:rPr>
        <w:t xml:space="preserve"> offers sample demand letters that advocates and survivors can use to advocate for their rights.</w:t>
      </w:r>
    </w:p>
    <w:p w14:paraId="508236A1" w14:textId="0108E78A" w:rsidR="00CC5BD9" w:rsidRDefault="00CC5BD9" w:rsidP="005F4D0C">
      <w:pPr>
        <w:rPr>
          <w:rFonts w:cs="Arial"/>
          <w:b/>
        </w:rPr>
      </w:pPr>
    </w:p>
    <w:p w14:paraId="00414331" w14:textId="7D4ADB00" w:rsidR="00CC5BD9" w:rsidRPr="00CC5BD9" w:rsidRDefault="00CC5BD9" w:rsidP="00CC5BD9">
      <w:pPr>
        <w:rPr>
          <w:rFonts w:cs="Arial"/>
          <w:b/>
        </w:rPr>
      </w:pPr>
      <w:hyperlink r:id="rId21" w:history="1">
        <w:r w:rsidRPr="00CC5BD9">
          <w:rPr>
            <w:rStyle w:val="Hyperlink"/>
            <w:rFonts w:cs="Arial"/>
            <w:b/>
          </w:rPr>
          <w:t>State Law Compendium: Housing Rights of Domestic Violence Survivors (2017)</w:t>
        </w:r>
      </w:hyperlink>
    </w:p>
    <w:p w14:paraId="4DA738D4" w14:textId="4BB2D893" w:rsidR="00CC5BD9" w:rsidRPr="00CC5BD9" w:rsidRDefault="00CC5BD9" w:rsidP="00CC5BD9">
      <w:pPr>
        <w:rPr>
          <w:rFonts w:cs="Arial"/>
        </w:rPr>
      </w:pPr>
      <w:r w:rsidRPr="00CC5BD9">
        <w:rPr>
          <w:rFonts w:cs="Arial"/>
        </w:rPr>
        <w:t>This Compendium compiles state and local laws that affect domestic violence survivors’ housing rights. It is designed to serve as a starting point for advocates seeking to conduct research on the housing protections that their state and local laws offer for domestic violence survivors. Examples of such protections include early lease termination provisions for domestic violence survivors, lock change laws, and affirmative defenses for evictions related to acts of domestic violence committed against a tenant.</w:t>
      </w:r>
    </w:p>
    <w:p w14:paraId="2718E4A9" w14:textId="77777777" w:rsidR="00CC5BD9" w:rsidRDefault="00CC5BD9" w:rsidP="005F4D0C">
      <w:pPr>
        <w:rPr>
          <w:rFonts w:cs="Arial"/>
          <w:b/>
        </w:rPr>
      </w:pPr>
    </w:p>
    <w:p w14:paraId="5372B739" w14:textId="681AE099" w:rsidR="00225B9F" w:rsidRDefault="00597EA8" w:rsidP="005F4D0C">
      <w:pPr>
        <w:rPr>
          <w:rFonts w:cs="Arial"/>
        </w:rPr>
      </w:pPr>
      <w:hyperlink r:id="rId22" w:history="1">
        <w:r w:rsidR="005F4D0C" w:rsidRPr="00597EA8">
          <w:rPr>
            <w:rStyle w:val="Hyperlink"/>
            <w:rFonts w:cs="Arial"/>
            <w:b/>
          </w:rPr>
          <w:t>Housing Rights for Survivors with Disabilities</w:t>
        </w:r>
        <w:r w:rsidRPr="00597EA8">
          <w:rPr>
            <w:rStyle w:val="Hyperlink"/>
            <w:rFonts w:cs="Arial"/>
            <w:b/>
          </w:rPr>
          <w:t xml:space="preserve"> Webinar</w:t>
        </w:r>
        <w:r w:rsidR="00CC5BD9">
          <w:rPr>
            <w:rStyle w:val="Hyperlink"/>
            <w:rFonts w:cs="Arial"/>
            <w:b/>
          </w:rPr>
          <w:t xml:space="preserve"> by NHLP</w:t>
        </w:r>
        <w:r w:rsidRPr="00597EA8">
          <w:rPr>
            <w:rStyle w:val="Hyperlink"/>
            <w:rFonts w:cs="Arial"/>
            <w:b/>
          </w:rPr>
          <w:t xml:space="preserve"> (2015)</w:t>
        </w:r>
      </w:hyperlink>
      <w:r w:rsidR="005F4D0C" w:rsidRPr="008E6EBB">
        <w:rPr>
          <w:rFonts w:cs="Arial"/>
        </w:rPr>
        <w:t xml:space="preserve"> </w:t>
      </w:r>
    </w:p>
    <w:p w14:paraId="24197653" w14:textId="21F29F82" w:rsidR="0005796D" w:rsidRPr="008E6EBB" w:rsidRDefault="00597EA8" w:rsidP="005F4D0C">
      <w:pPr>
        <w:rPr>
          <w:rFonts w:cs="Arial"/>
        </w:rPr>
      </w:pPr>
      <w:r w:rsidRPr="00597EA8">
        <w:rPr>
          <w:rFonts w:cs="Arial"/>
        </w:rPr>
        <w:t>Domestic and sexual violence survivors with disabilities may face additional barriers to admission or continued occupancy due to a rule, policy or practice of the housing provider. Survivors may seek a reasonable accommodation, which is a change in such rule, policy, or practice that may be necessary to allow the survivor with a disability the equal opportunity to use and enjoy a dwelling. This webinar provides a basic review of the law regarding reasonable accommodation and how it may be used to assist survivors who have disabilities.</w:t>
      </w:r>
      <w:r>
        <w:rPr>
          <w:rFonts w:cs="Arial"/>
        </w:rPr>
        <w:br/>
      </w:r>
    </w:p>
    <w:p w14:paraId="0F6E475A" w14:textId="1AF6A043" w:rsidR="00CC5BD9" w:rsidRPr="00CC5BD9" w:rsidRDefault="00CC5BD9" w:rsidP="00CC5BD9">
      <w:pPr>
        <w:rPr>
          <w:rFonts w:cs="Arial"/>
          <w:b/>
        </w:rPr>
      </w:pPr>
      <w:hyperlink r:id="rId23" w:history="1">
        <w:r w:rsidRPr="00CC5BD9">
          <w:rPr>
            <w:rStyle w:val="Hyperlink"/>
            <w:rFonts w:cs="Arial"/>
            <w:b/>
          </w:rPr>
          <w:t>Federal Housing Rights of Survivors with Limited English Proficiency (2015)</w:t>
        </w:r>
      </w:hyperlink>
    </w:p>
    <w:p w14:paraId="5D3FF6B1" w14:textId="60DF6165" w:rsidR="00CC5BD9" w:rsidRDefault="00CC5BD9" w:rsidP="00CC5BD9">
      <w:pPr>
        <w:rPr>
          <w:rFonts w:cs="Arial"/>
        </w:rPr>
      </w:pPr>
      <w:r w:rsidRPr="00CC5BD9">
        <w:rPr>
          <w:rFonts w:cs="Arial"/>
        </w:rPr>
        <w:t>Public housing authorities (PHAs) and other federally-assisted housing providers have obligations under the Violence Against Women Reauthorization Act of 2013 (VAWA 2013), Title VI of the Civil Rights of 1964, and other federal legal authorities to ensure that LEP individuals have access to safe, affordable, and decent housing. This information packet gives an overview of the federal housing rights of LEP individuals and discusses how these protections apply to survivors.</w:t>
      </w:r>
    </w:p>
    <w:p w14:paraId="0833342B" w14:textId="6C789919" w:rsidR="00425AC6" w:rsidRPr="00425AC6" w:rsidRDefault="009B003A" w:rsidP="00425AC6">
      <w:pPr>
        <w:rPr>
          <w:rFonts w:cs="Arial"/>
          <w:b/>
        </w:rPr>
      </w:pPr>
      <w:r>
        <w:rPr>
          <w:rFonts w:cs="Arial"/>
        </w:rPr>
        <w:br/>
      </w:r>
      <w:hyperlink r:id="rId24" w:history="1">
        <w:r w:rsidR="00425AC6" w:rsidRPr="00425AC6">
          <w:rPr>
            <w:rStyle w:val="Hyperlink"/>
            <w:rFonts w:cs="Arial"/>
            <w:b/>
          </w:rPr>
          <w:t>Q and A for Survivors with Criminal Records: What You Should Know When Applying for Federally Subsidized Housing (English and Spanish)</w:t>
        </w:r>
      </w:hyperlink>
    </w:p>
    <w:p w14:paraId="74A85AFC" w14:textId="2F65031B" w:rsidR="00FE7170" w:rsidRDefault="00425AC6" w:rsidP="00425AC6">
      <w:pPr>
        <w:rPr>
          <w:rFonts w:cs="Arial"/>
        </w:rPr>
      </w:pPr>
      <w:r w:rsidRPr="00425AC6">
        <w:rPr>
          <w:rFonts w:cs="Arial"/>
        </w:rPr>
        <w:t>This Q and A has basic information for survivors that have a criminal record and are applying for federally subsidized housing. Issues covered include matters related to permanent and temporary bars from certain housing programs; housing denials due to criminal records, criminal convictions and arrests; and improving your chances of being admitted.</w:t>
      </w:r>
      <w:r w:rsidR="009B003A">
        <w:rPr>
          <w:rFonts w:cs="Arial"/>
        </w:rPr>
        <w:br/>
      </w:r>
    </w:p>
    <w:p w14:paraId="0AA9610E" w14:textId="0AA91C76" w:rsidR="00FE7170" w:rsidRDefault="00FE7170" w:rsidP="00CC5BD9">
      <w:pPr>
        <w:rPr>
          <w:rFonts w:cs="Arial"/>
          <w:b/>
        </w:rPr>
      </w:pPr>
      <w:hyperlink r:id="rId25" w:history="1">
        <w:r w:rsidRPr="00FE7170">
          <w:rPr>
            <w:rStyle w:val="Hyperlink"/>
            <w:rFonts w:cs="Arial"/>
            <w:b/>
          </w:rPr>
          <w:t>Pennsylvania Coalition Against Domestic Violence — Housing Part 1: Addressing Discriminatory Evictions (2019 webinar)</w:t>
        </w:r>
      </w:hyperlink>
    </w:p>
    <w:p w14:paraId="14B58C9F" w14:textId="13E07A9E" w:rsidR="00FE7170" w:rsidRDefault="00FE7170" w:rsidP="00CC5BD9">
      <w:pPr>
        <w:rPr>
          <w:rFonts w:cs="Arial"/>
          <w:b/>
        </w:rPr>
      </w:pPr>
    </w:p>
    <w:p w14:paraId="25CCC47C" w14:textId="75F45B06" w:rsidR="00FE7170" w:rsidRPr="00FE7170" w:rsidRDefault="00FE7170" w:rsidP="00CC5BD9">
      <w:pPr>
        <w:rPr>
          <w:rFonts w:cs="Arial"/>
          <w:b/>
        </w:rPr>
      </w:pPr>
      <w:hyperlink r:id="rId26" w:history="1">
        <w:r w:rsidRPr="00FE7170">
          <w:rPr>
            <w:rStyle w:val="Hyperlink"/>
            <w:rFonts w:cs="Arial"/>
            <w:b/>
          </w:rPr>
          <w:t>Pennsylvania Coalition Against Domestic Violence — Housing Part 2: Understanding and Asserting Federal Housing Protections (2019 webinar)</w:t>
        </w:r>
      </w:hyperlink>
    </w:p>
    <w:sectPr w:rsidR="00FE7170" w:rsidRPr="00FE7170" w:rsidSect="00B917E7">
      <w:headerReference w:type="default" r:id="rId27"/>
      <w:footerReference w:type="default" r:id="rId28"/>
      <w:pgSz w:w="12240" w:h="15840" w:code="1"/>
      <w:pgMar w:top="720" w:right="720" w:bottom="720" w:left="720" w:header="720" w:footer="24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2E913" w14:textId="77777777" w:rsidR="00841206" w:rsidRDefault="00841206">
      <w:r>
        <w:separator/>
      </w:r>
    </w:p>
  </w:endnote>
  <w:endnote w:type="continuationSeparator" w:id="0">
    <w:p w14:paraId="46EF8FC9" w14:textId="77777777" w:rsidR="00841206" w:rsidRDefault="0084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B941" w14:textId="77777777" w:rsidR="0011741C" w:rsidRPr="0067762F" w:rsidRDefault="0067762F" w:rsidP="0067762F">
    <w:pPr>
      <w:pStyle w:val="Footer"/>
      <w:jc w:val="center"/>
      <w:rPr>
        <w:rFonts w:cs="Arial"/>
        <w:sz w:val="14"/>
        <w:szCs w:val="14"/>
      </w:rPr>
    </w:pPr>
    <w:r w:rsidRPr="00AD1C2F">
      <w:rPr>
        <w:rFonts w:cs="Arial"/>
        <w:sz w:val="14"/>
        <w:szCs w:val="14"/>
      </w:rPr>
      <w:t>"This project was supported by Grant No.2015-Wll-AX-0051 awarded by the Office on Violence Against Women, U.S. Department of Justice.  The opinions, findings, conclusions, and recommendations expressed in this publication/program/exhibition are those of the author(s) and do not necessarily reflect the views of the U.S. Department of Justice."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7B92C" w14:textId="77777777" w:rsidR="00841206" w:rsidRDefault="00841206">
      <w:r>
        <w:separator/>
      </w:r>
    </w:p>
  </w:footnote>
  <w:footnote w:type="continuationSeparator" w:id="0">
    <w:p w14:paraId="5BE92F35" w14:textId="77777777" w:rsidR="00841206" w:rsidRDefault="0084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3F7B" w14:textId="77777777" w:rsidR="009A6B14" w:rsidRPr="0003674B" w:rsidRDefault="009A6B14" w:rsidP="009A6B14">
    <w:pPr>
      <w:pStyle w:val="Header"/>
      <w:jc w:val="right"/>
      <w:rPr>
        <w:sz w:val="14"/>
        <w:szCs w:val="14"/>
      </w:rPr>
    </w:pPr>
    <w:r w:rsidRPr="0003674B">
      <w:rPr>
        <w:sz w:val="14"/>
        <w:szCs w:val="14"/>
      </w:rPr>
      <w:t>Draft Version 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06A0"/>
    <w:multiLevelType w:val="multilevel"/>
    <w:tmpl w:val="A75CEA2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6B31A7"/>
    <w:multiLevelType w:val="hybridMultilevel"/>
    <w:tmpl w:val="1846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B7FCC"/>
    <w:multiLevelType w:val="hybridMultilevel"/>
    <w:tmpl w:val="AE90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C3CB7"/>
    <w:multiLevelType w:val="multilevel"/>
    <w:tmpl w:val="E59E75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682EBB"/>
    <w:multiLevelType w:val="hybridMultilevel"/>
    <w:tmpl w:val="F60CD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95895"/>
    <w:multiLevelType w:val="hybridMultilevel"/>
    <w:tmpl w:val="37E84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B494E"/>
    <w:multiLevelType w:val="multilevel"/>
    <w:tmpl w:val="021896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74225D"/>
    <w:multiLevelType w:val="hybridMultilevel"/>
    <w:tmpl w:val="65FE4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677516"/>
    <w:multiLevelType w:val="multilevel"/>
    <w:tmpl w:val="6074B2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982143"/>
    <w:multiLevelType w:val="multilevel"/>
    <w:tmpl w:val="86B8BC7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027F0B"/>
    <w:multiLevelType w:val="multilevel"/>
    <w:tmpl w:val="5A0C0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756075"/>
    <w:multiLevelType w:val="hybridMultilevel"/>
    <w:tmpl w:val="9686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D72A0"/>
    <w:multiLevelType w:val="hybridMultilevel"/>
    <w:tmpl w:val="4E6A8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C3BF0"/>
    <w:multiLevelType w:val="hybridMultilevel"/>
    <w:tmpl w:val="28B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921F5"/>
    <w:multiLevelType w:val="hybridMultilevel"/>
    <w:tmpl w:val="326A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4"/>
  </w:num>
  <w:num w:numId="11">
    <w:abstractNumId w:val="5"/>
  </w:num>
  <w:num w:numId="12">
    <w:abstractNumId w:val="2"/>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77"/>
    <w:rsid w:val="00002B86"/>
    <w:rsid w:val="00013A17"/>
    <w:rsid w:val="00023233"/>
    <w:rsid w:val="0003674B"/>
    <w:rsid w:val="000453D0"/>
    <w:rsid w:val="00053CA9"/>
    <w:rsid w:val="00055531"/>
    <w:rsid w:val="0005796D"/>
    <w:rsid w:val="00062C8C"/>
    <w:rsid w:val="000834EB"/>
    <w:rsid w:val="00086665"/>
    <w:rsid w:val="000951B8"/>
    <w:rsid w:val="000A119C"/>
    <w:rsid w:val="000A6CD6"/>
    <w:rsid w:val="000B6003"/>
    <w:rsid w:val="000C1431"/>
    <w:rsid w:val="000D2450"/>
    <w:rsid w:val="000D53B1"/>
    <w:rsid w:val="000E129F"/>
    <w:rsid w:val="000E33E6"/>
    <w:rsid w:val="001028D6"/>
    <w:rsid w:val="0011442C"/>
    <w:rsid w:val="00116536"/>
    <w:rsid w:val="0011741C"/>
    <w:rsid w:val="00144B69"/>
    <w:rsid w:val="00152E5E"/>
    <w:rsid w:val="0016001A"/>
    <w:rsid w:val="00165594"/>
    <w:rsid w:val="00166103"/>
    <w:rsid w:val="00196DB8"/>
    <w:rsid w:val="001C4982"/>
    <w:rsid w:val="001D691D"/>
    <w:rsid w:val="002069B2"/>
    <w:rsid w:val="00217212"/>
    <w:rsid w:val="002242F3"/>
    <w:rsid w:val="00225B9F"/>
    <w:rsid w:val="00242987"/>
    <w:rsid w:val="00244CE4"/>
    <w:rsid w:val="00261C70"/>
    <w:rsid w:val="0026629F"/>
    <w:rsid w:val="00272E57"/>
    <w:rsid w:val="00275065"/>
    <w:rsid w:val="002813A7"/>
    <w:rsid w:val="002B14AC"/>
    <w:rsid w:val="002B6601"/>
    <w:rsid w:val="002D5029"/>
    <w:rsid w:val="00313B2F"/>
    <w:rsid w:val="00337660"/>
    <w:rsid w:val="00343B71"/>
    <w:rsid w:val="00357B5F"/>
    <w:rsid w:val="0037736F"/>
    <w:rsid w:val="0038139A"/>
    <w:rsid w:val="003B4EA9"/>
    <w:rsid w:val="003B554E"/>
    <w:rsid w:val="003C7431"/>
    <w:rsid w:val="00425AC6"/>
    <w:rsid w:val="004261A4"/>
    <w:rsid w:val="00433C6D"/>
    <w:rsid w:val="004519BC"/>
    <w:rsid w:val="004B011D"/>
    <w:rsid w:val="004C67D0"/>
    <w:rsid w:val="004D6A05"/>
    <w:rsid w:val="0051514F"/>
    <w:rsid w:val="00516E3C"/>
    <w:rsid w:val="005338C9"/>
    <w:rsid w:val="00561A7C"/>
    <w:rsid w:val="005813F0"/>
    <w:rsid w:val="00591B04"/>
    <w:rsid w:val="005975FE"/>
    <w:rsid w:val="00597EA8"/>
    <w:rsid w:val="005A08AA"/>
    <w:rsid w:val="005B3EC9"/>
    <w:rsid w:val="005F1514"/>
    <w:rsid w:val="005F4719"/>
    <w:rsid w:val="005F4D0C"/>
    <w:rsid w:val="005F5595"/>
    <w:rsid w:val="006110C3"/>
    <w:rsid w:val="00635CF9"/>
    <w:rsid w:val="0063772E"/>
    <w:rsid w:val="006553D5"/>
    <w:rsid w:val="0067762F"/>
    <w:rsid w:val="006A34F0"/>
    <w:rsid w:val="006B28AB"/>
    <w:rsid w:val="006D17E3"/>
    <w:rsid w:val="006F22B0"/>
    <w:rsid w:val="006F3EF7"/>
    <w:rsid w:val="00704686"/>
    <w:rsid w:val="00713992"/>
    <w:rsid w:val="00717B70"/>
    <w:rsid w:val="00717CAA"/>
    <w:rsid w:val="0072435D"/>
    <w:rsid w:val="00727AE5"/>
    <w:rsid w:val="0073554F"/>
    <w:rsid w:val="0075547C"/>
    <w:rsid w:val="00775F22"/>
    <w:rsid w:val="0079627A"/>
    <w:rsid w:val="007A0473"/>
    <w:rsid w:val="007A3EED"/>
    <w:rsid w:val="007A7F51"/>
    <w:rsid w:val="007C2277"/>
    <w:rsid w:val="007D7D20"/>
    <w:rsid w:val="00807A5F"/>
    <w:rsid w:val="00836318"/>
    <w:rsid w:val="00841206"/>
    <w:rsid w:val="00881B1C"/>
    <w:rsid w:val="00882EB5"/>
    <w:rsid w:val="008C1ACD"/>
    <w:rsid w:val="008D3B1F"/>
    <w:rsid w:val="008E6EBB"/>
    <w:rsid w:val="00906789"/>
    <w:rsid w:val="00926273"/>
    <w:rsid w:val="0095566B"/>
    <w:rsid w:val="00976076"/>
    <w:rsid w:val="00981714"/>
    <w:rsid w:val="009832FB"/>
    <w:rsid w:val="009A6B14"/>
    <w:rsid w:val="009B003A"/>
    <w:rsid w:val="009B3B8C"/>
    <w:rsid w:val="009C328E"/>
    <w:rsid w:val="009D4B79"/>
    <w:rsid w:val="00A116EB"/>
    <w:rsid w:val="00A157B6"/>
    <w:rsid w:val="00A23AEC"/>
    <w:rsid w:val="00A340DC"/>
    <w:rsid w:val="00A34393"/>
    <w:rsid w:val="00A3606D"/>
    <w:rsid w:val="00A36995"/>
    <w:rsid w:val="00A421BF"/>
    <w:rsid w:val="00A94C20"/>
    <w:rsid w:val="00AB6D98"/>
    <w:rsid w:val="00AD6D03"/>
    <w:rsid w:val="00B03DBD"/>
    <w:rsid w:val="00B1321C"/>
    <w:rsid w:val="00B27593"/>
    <w:rsid w:val="00B53601"/>
    <w:rsid w:val="00B63351"/>
    <w:rsid w:val="00B8574E"/>
    <w:rsid w:val="00B917E7"/>
    <w:rsid w:val="00BA0F7D"/>
    <w:rsid w:val="00BA6E66"/>
    <w:rsid w:val="00BB32FC"/>
    <w:rsid w:val="00BC077E"/>
    <w:rsid w:val="00BD0209"/>
    <w:rsid w:val="00BD32F2"/>
    <w:rsid w:val="00BE1BE5"/>
    <w:rsid w:val="00C10077"/>
    <w:rsid w:val="00C2434B"/>
    <w:rsid w:val="00C25E76"/>
    <w:rsid w:val="00C32ACF"/>
    <w:rsid w:val="00C40D75"/>
    <w:rsid w:val="00C510FA"/>
    <w:rsid w:val="00C66732"/>
    <w:rsid w:val="00C7193F"/>
    <w:rsid w:val="00C771D1"/>
    <w:rsid w:val="00C87806"/>
    <w:rsid w:val="00C93160"/>
    <w:rsid w:val="00CA428D"/>
    <w:rsid w:val="00CB2C5E"/>
    <w:rsid w:val="00CC2978"/>
    <w:rsid w:val="00CC5BD9"/>
    <w:rsid w:val="00CC62CE"/>
    <w:rsid w:val="00CD0377"/>
    <w:rsid w:val="00CD6C05"/>
    <w:rsid w:val="00D12C3F"/>
    <w:rsid w:val="00D17651"/>
    <w:rsid w:val="00D2112A"/>
    <w:rsid w:val="00D254BD"/>
    <w:rsid w:val="00D40694"/>
    <w:rsid w:val="00D56B41"/>
    <w:rsid w:val="00D661DA"/>
    <w:rsid w:val="00D9574D"/>
    <w:rsid w:val="00DB49E6"/>
    <w:rsid w:val="00DD5647"/>
    <w:rsid w:val="00E00D4A"/>
    <w:rsid w:val="00E01E0C"/>
    <w:rsid w:val="00E231FE"/>
    <w:rsid w:val="00E3606C"/>
    <w:rsid w:val="00E45A15"/>
    <w:rsid w:val="00E87B76"/>
    <w:rsid w:val="00E9083E"/>
    <w:rsid w:val="00EC5072"/>
    <w:rsid w:val="00ED6C3C"/>
    <w:rsid w:val="00F14484"/>
    <w:rsid w:val="00F162B2"/>
    <w:rsid w:val="00F3000C"/>
    <w:rsid w:val="00F342AC"/>
    <w:rsid w:val="00F466A4"/>
    <w:rsid w:val="00F476E4"/>
    <w:rsid w:val="00F51C35"/>
    <w:rsid w:val="00F528F2"/>
    <w:rsid w:val="00F65842"/>
    <w:rsid w:val="00F71570"/>
    <w:rsid w:val="00F97AB2"/>
    <w:rsid w:val="00FA19A9"/>
    <w:rsid w:val="00FA74B6"/>
    <w:rsid w:val="00FB6B11"/>
    <w:rsid w:val="00FE13CA"/>
    <w:rsid w:val="00FE2547"/>
    <w:rsid w:val="00FE7170"/>
    <w:rsid w:val="00FE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FC727"/>
  <w15:chartTrackingRefBased/>
  <w15:docId w15:val="{8A2A0392-B8EE-42D2-A377-A392AE27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u w:val="single"/>
    </w:rPr>
  </w:style>
  <w:style w:type="paragraph" w:styleId="Heading2">
    <w:name w:val="heading 2"/>
    <w:basedOn w:val="Normal"/>
    <w:next w:val="Normal"/>
    <w:qFormat/>
    <w:pPr>
      <w:keepNext/>
      <w:outlineLvl w:val="1"/>
    </w:pPr>
    <w:rPr>
      <w:rFonts w:ascii="Times New Roman" w:hAnsi="Times New Roman"/>
      <w:b/>
      <w:bCs/>
    </w:rPr>
  </w:style>
  <w:style w:type="paragraph" w:styleId="Heading3">
    <w:name w:val="heading 3"/>
    <w:basedOn w:val="Normal"/>
    <w:next w:val="Normal"/>
    <w:link w:val="Heading3Char"/>
    <w:semiHidden/>
    <w:unhideWhenUsed/>
    <w:qFormat/>
    <w:rsid w:val="00225B9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alutation">
    <w:name w:val="Salutation"/>
    <w:basedOn w:val="Normal"/>
    <w:next w:val="Normal"/>
    <w:rPr>
      <w:rFonts w:ascii="Times New Roman" w:hAnsi="Times New Roman"/>
      <w:sz w:val="20"/>
    </w:rPr>
  </w:style>
  <w:style w:type="paragraph" w:customStyle="1" w:styleId="H4">
    <w:name w:val="H4"/>
    <w:basedOn w:val="Normal"/>
    <w:next w:val="Normal"/>
    <w:rsid w:val="000D53B1"/>
    <w:pPr>
      <w:keepNext/>
      <w:spacing w:before="100" w:after="100"/>
      <w:outlineLvl w:val="4"/>
    </w:pPr>
    <w:rPr>
      <w:rFonts w:ascii="Times New Roman" w:hAnsi="Times New Roman"/>
      <w:b/>
      <w:snapToGrid w:val="0"/>
    </w:rPr>
  </w:style>
  <w:style w:type="paragraph" w:styleId="BodyText">
    <w:name w:val="Body Text"/>
    <w:basedOn w:val="Normal"/>
    <w:rsid w:val="002D5029"/>
    <w:pPr>
      <w:spacing w:after="120"/>
    </w:pPr>
    <w:rPr>
      <w:rFonts w:ascii="Times New Roman" w:hAnsi="Times New Roman"/>
    </w:rPr>
  </w:style>
  <w:style w:type="character" w:styleId="Hyperlink">
    <w:name w:val="Hyperlink"/>
    <w:rsid w:val="00144B69"/>
    <w:rPr>
      <w:color w:val="0000FF"/>
      <w:u w:val="single"/>
    </w:rPr>
  </w:style>
  <w:style w:type="paragraph" w:customStyle="1" w:styleId="Enclosure">
    <w:name w:val="Enclosure"/>
    <w:basedOn w:val="Normal"/>
    <w:next w:val="Normal"/>
    <w:rsid w:val="00F466A4"/>
    <w:pPr>
      <w:keepNext/>
      <w:keepLines/>
      <w:spacing w:after="220" w:line="220" w:lineRule="atLeast"/>
      <w:jc w:val="both"/>
    </w:pPr>
    <w:rPr>
      <w:spacing w:val="-5"/>
      <w:sz w:val="20"/>
    </w:rPr>
  </w:style>
  <w:style w:type="paragraph" w:customStyle="1" w:styleId="ReferenceInitials">
    <w:name w:val="Reference Initials"/>
    <w:basedOn w:val="Normal"/>
    <w:next w:val="Enclosure"/>
    <w:rsid w:val="00F466A4"/>
    <w:pPr>
      <w:keepNext/>
      <w:keepLines/>
      <w:spacing w:before="220" w:line="220" w:lineRule="atLeast"/>
      <w:jc w:val="both"/>
    </w:pPr>
    <w:rPr>
      <w:spacing w:val="-5"/>
      <w:sz w:val="20"/>
    </w:rPr>
  </w:style>
  <w:style w:type="paragraph" w:customStyle="1" w:styleId="SignatureCompany">
    <w:name w:val="Signature Company"/>
    <w:basedOn w:val="Normal"/>
    <w:next w:val="ReferenceInitials"/>
    <w:rsid w:val="00F466A4"/>
    <w:pPr>
      <w:keepNext/>
      <w:spacing w:line="220" w:lineRule="atLeast"/>
    </w:pPr>
    <w:rPr>
      <w:spacing w:val="-5"/>
      <w:sz w:val="20"/>
    </w:rPr>
  </w:style>
  <w:style w:type="paragraph" w:styleId="Closing">
    <w:name w:val="Closing"/>
    <w:basedOn w:val="Normal"/>
    <w:link w:val="ClosingChar"/>
    <w:uiPriority w:val="99"/>
    <w:unhideWhenUsed/>
    <w:rsid w:val="002813A7"/>
    <w:pPr>
      <w:spacing w:before="100" w:beforeAutospacing="1" w:after="100" w:afterAutospacing="1"/>
    </w:pPr>
    <w:rPr>
      <w:rFonts w:ascii="Times New Roman" w:hAnsi="Times New Roman"/>
      <w:szCs w:val="24"/>
    </w:rPr>
  </w:style>
  <w:style w:type="character" w:customStyle="1" w:styleId="ClosingChar">
    <w:name w:val="Closing Char"/>
    <w:link w:val="Closing"/>
    <w:uiPriority w:val="99"/>
    <w:rsid w:val="002813A7"/>
    <w:rPr>
      <w:sz w:val="24"/>
      <w:szCs w:val="24"/>
    </w:rPr>
  </w:style>
  <w:style w:type="paragraph" w:styleId="ListParagraph">
    <w:name w:val="List Paragraph"/>
    <w:basedOn w:val="Normal"/>
    <w:uiPriority w:val="34"/>
    <w:qFormat/>
    <w:rsid w:val="005F4D0C"/>
    <w:pPr>
      <w:spacing w:after="200" w:line="276" w:lineRule="auto"/>
      <w:ind w:left="720"/>
      <w:contextualSpacing/>
    </w:pPr>
    <w:rPr>
      <w:rFonts w:ascii="Calibri" w:eastAsia="Calibri" w:hAnsi="Calibri"/>
      <w:sz w:val="22"/>
      <w:szCs w:val="22"/>
    </w:rPr>
  </w:style>
  <w:style w:type="character" w:styleId="FollowedHyperlink">
    <w:name w:val="FollowedHyperlink"/>
    <w:rsid w:val="00B1321C"/>
    <w:rPr>
      <w:color w:val="800080"/>
      <w:u w:val="single"/>
    </w:rPr>
  </w:style>
  <w:style w:type="character" w:styleId="UnresolvedMention">
    <w:name w:val="Unresolved Mention"/>
    <w:uiPriority w:val="99"/>
    <w:semiHidden/>
    <w:unhideWhenUsed/>
    <w:rsid w:val="00E45A15"/>
    <w:rPr>
      <w:color w:val="808080"/>
      <w:shd w:val="clear" w:color="auto" w:fill="E6E6E6"/>
    </w:rPr>
  </w:style>
  <w:style w:type="character" w:customStyle="1" w:styleId="FooterChar">
    <w:name w:val="Footer Char"/>
    <w:link w:val="Footer"/>
    <w:uiPriority w:val="99"/>
    <w:rsid w:val="0067762F"/>
    <w:rPr>
      <w:rFonts w:ascii="Arial" w:hAnsi="Arial"/>
      <w:sz w:val="24"/>
    </w:rPr>
  </w:style>
  <w:style w:type="character" w:styleId="CommentReference">
    <w:name w:val="annotation reference"/>
    <w:basedOn w:val="DefaultParagraphFont"/>
    <w:rsid w:val="00D661DA"/>
    <w:rPr>
      <w:sz w:val="16"/>
      <w:szCs w:val="16"/>
    </w:rPr>
  </w:style>
  <w:style w:type="paragraph" w:styleId="CommentText">
    <w:name w:val="annotation text"/>
    <w:basedOn w:val="Normal"/>
    <w:link w:val="CommentTextChar"/>
    <w:rsid w:val="00D661DA"/>
    <w:rPr>
      <w:sz w:val="20"/>
    </w:rPr>
  </w:style>
  <w:style w:type="character" w:customStyle="1" w:styleId="CommentTextChar">
    <w:name w:val="Comment Text Char"/>
    <w:basedOn w:val="DefaultParagraphFont"/>
    <w:link w:val="CommentText"/>
    <w:rsid w:val="00D661DA"/>
    <w:rPr>
      <w:rFonts w:ascii="Arial" w:hAnsi="Arial"/>
    </w:rPr>
  </w:style>
  <w:style w:type="paragraph" w:styleId="CommentSubject">
    <w:name w:val="annotation subject"/>
    <w:basedOn w:val="CommentText"/>
    <w:next w:val="CommentText"/>
    <w:link w:val="CommentSubjectChar"/>
    <w:rsid w:val="00D661DA"/>
    <w:rPr>
      <w:b/>
      <w:bCs/>
    </w:rPr>
  </w:style>
  <w:style w:type="character" w:customStyle="1" w:styleId="CommentSubjectChar">
    <w:name w:val="Comment Subject Char"/>
    <w:basedOn w:val="CommentTextChar"/>
    <w:link w:val="CommentSubject"/>
    <w:rsid w:val="00D661DA"/>
    <w:rPr>
      <w:rFonts w:ascii="Arial" w:hAnsi="Arial"/>
      <w:b/>
      <w:bCs/>
    </w:rPr>
  </w:style>
  <w:style w:type="paragraph" w:styleId="BalloonText">
    <w:name w:val="Balloon Text"/>
    <w:basedOn w:val="Normal"/>
    <w:link w:val="BalloonTextChar"/>
    <w:semiHidden/>
    <w:unhideWhenUsed/>
    <w:rsid w:val="00D661DA"/>
    <w:rPr>
      <w:rFonts w:ascii="Times New Roman" w:hAnsi="Times New Roman"/>
      <w:sz w:val="18"/>
      <w:szCs w:val="18"/>
    </w:rPr>
  </w:style>
  <w:style w:type="character" w:customStyle="1" w:styleId="BalloonTextChar">
    <w:name w:val="Balloon Text Char"/>
    <w:basedOn w:val="DefaultParagraphFont"/>
    <w:link w:val="BalloonText"/>
    <w:semiHidden/>
    <w:rsid w:val="00D661DA"/>
    <w:rPr>
      <w:sz w:val="18"/>
      <w:szCs w:val="18"/>
    </w:rPr>
  </w:style>
  <w:style w:type="character" w:customStyle="1" w:styleId="Heading3Char">
    <w:name w:val="Heading 3 Char"/>
    <w:basedOn w:val="DefaultParagraphFont"/>
    <w:link w:val="Heading3"/>
    <w:semiHidden/>
    <w:rsid w:val="00225B9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7950">
      <w:bodyDiv w:val="1"/>
      <w:marLeft w:val="0"/>
      <w:marRight w:val="0"/>
      <w:marTop w:val="0"/>
      <w:marBottom w:val="0"/>
      <w:divBdr>
        <w:top w:val="none" w:sz="0" w:space="0" w:color="auto"/>
        <w:left w:val="none" w:sz="0" w:space="0" w:color="auto"/>
        <w:bottom w:val="none" w:sz="0" w:space="0" w:color="auto"/>
        <w:right w:val="none" w:sz="0" w:space="0" w:color="auto"/>
      </w:divBdr>
    </w:div>
    <w:div w:id="206067789">
      <w:bodyDiv w:val="1"/>
      <w:marLeft w:val="0"/>
      <w:marRight w:val="0"/>
      <w:marTop w:val="0"/>
      <w:marBottom w:val="0"/>
      <w:divBdr>
        <w:top w:val="none" w:sz="0" w:space="0" w:color="auto"/>
        <w:left w:val="none" w:sz="0" w:space="0" w:color="auto"/>
        <w:bottom w:val="none" w:sz="0" w:space="0" w:color="auto"/>
        <w:right w:val="none" w:sz="0" w:space="0" w:color="auto"/>
      </w:divBdr>
    </w:div>
    <w:div w:id="426459344">
      <w:bodyDiv w:val="1"/>
      <w:marLeft w:val="0"/>
      <w:marRight w:val="0"/>
      <w:marTop w:val="0"/>
      <w:marBottom w:val="0"/>
      <w:divBdr>
        <w:top w:val="none" w:sz="0" w:space="0" w:color="auto"/>
        <w:left w:val="none" w:sz="0" w:space="0" w:color="auto"/>
        <w:bottom w:val="none" w:sz="0" w:space="0" w:color="auto"/>
        <w:right w:val="none" w:sz="0" w:space="0" w:color="auto"/>
      </w:divBdr>
    </w:div>
    <w:div w:id="1102191283">
      <w:bodyDiv w:val="1"/>
      <w:marLeft w:val="0"/>
      <w:marRight w:val="0"/>
      <w:marTop w:val="0"/>
      <w:marBottom w:val="0"/>
      <w:divBdr>
        <w:top w:val="none" w:sz="0" w:space="0" w:color="auto"/>
        <w:left w:val="none" w:sz="0" w:space="0" w:color="auto"/>
        <w:bottom w:val="none" w:sz="0" w:space="0" w:color="auto"/>
        <w:right w:val="none" w:sz="0" w:space="0" w:color="auto"/>
      </w:divBdr>
    </w:div>
    <w:div w:id="1296715063">
      <w:bodyDiv w:val="1"/>
      <w:marLeft w:val="0"/>
      <w:marRight w:val="0"/>
      <w:marTop w:val="0"/>
      <w:marBottom w:val="0"/>
      <w:divBdr>
        <w:top w:val="none" w:sz="0" w:space="0" w:color="auto"/>
        <w:left w:val="none" w:sz="0" w:space="0" w:color="auto"/>
        <w:bottom w:val="none" w:sz="0" w:space="0" w:color="auto"/>
        <w:right w:val="none" w:sz="0" w:space="0" w:color="auto"/>
      </w:divBdr>
    </w:div>
    <w:div w:id="1557669773">
      <w:bodyDiv w:val="1"/>
      <w:marLeft w:val="0"/>
      <w:marRight w:val="0"/>
      <w:marTop w:val="0"/>
      <w:marBottom w:val="0"/>
      <w:divBdr>
        <w:top w:val="none" w:sz="0" w:space="0" w:color="auto"/>
        <w:left w:val="none" w:sz="0" w:space="0" w:color="auto"/>
        <w:bottom w:val="none" w:sz="0" w:space="0" w:color="auto"/>
        <w:right w:val="none" w:sz="0" w:space="0" w:color="auto"/>
      </w:divBdr>
      <w:divsChild>
        <w:div w:id="1013413549">
          <w:marLeft w:val="0"/>
          <w:marRight w:val="0"/>
          <w:marTop w:val="0"/>
          <w:marBottom w:val="0"/>
          <w:divBdr>
            <w:top w:val="single" w:sz="6" w:space="10" w:color="979797"/>
            <w:left w:val="none" w:sz="0" w:space="0" w:color="auto"/>
            <w:bottom w:val="none" w:sz="0" w:space="0" w:color="auto"/>
            <w:right w:val="none" w:sz="0" w:space="0" w:color="auto"/>
          </w:divBdr>
          <w:divsChild>
            <w:div w:id="853300068">
              <w:marLeft w:val="0"/>
              <w:marRight w:val="0"/>
              <w:marTop w:val="0"/>
              <w:marBottom w:val="0"/>
              <w:divBdr>
                <w:top w:val="none" w:sz="0" w:space="0" w:color="auto"/>
                <w:left w:val="none" w:sz="0" w:space="0" w:color="auto"/>
                <w:bottom w:val="none" w:sz="0" w:space="0" w:color="auto"/>
                <w:right w:val="none" w:sz="0" w:space="0" w:color="auto"/>
              </w:divBdr>
            </w:div>
          </w:divsChild>
        </w:div>
        <w:div w:id="611979286">
          <w:marLeft w:val="0"/>
          <w:marRight w:val="0"/>
          <w:marTop w:val="0"/>
          <w:marBottom w:val="0"/>
          <w:divBdr>
            <w:top w:val="single" w:sz="6" w:space="10" w:color="979797"/>
            <w:left w:val="none" w:sz="0" w:space="0" w:color="auto"/>
            <w:bottom w:val="none" w:sz="0" w:space="0" w:color="auto"/>
            <w:right w:val="none" w:sz="0" w:space="0" w:color="auto"/>
          </w:divBdr>
          <w:divsChild>
            <w:div w:id="1881629757">
              <w:marLeft w:val="0"/>
              <w:marRight w:val="0"/>
              <w:marTop w:val="0"/>
              <w:marBottom w:val="0"/>
              <w:divBdr>
                <w:top w:val="none" w:sz="0" w:space="0" w:color="auto"/>
                <w:left w:val="none" w:sz="0" w:space="0" w:color="auto"/>
                <w:bottom w:val="none" w:sz="0" w:space="0" w:color="auto"/>
                <w:right w:val="none" w:sz="0" w:space="0" w:color="auto"/>
              </w:divBdr>
            </w:div>
          </w:divsChild>
        </w:div>
        <w:div w:id="1491674809">
          <w:marLeft w:val="0"/>
          <w:marRight w:val="0"/>
          <w:marTop w:val="0"/>
          <w:marBottom w:val="0"/>
          <w:divBdr>
            <w:top w:val="single" w:sz="6" w:space="10" w:color="979797"/>
            <w:left w:val="none" w:sz="0" w:space="0" w:color="auto"/>
            <w:bottom w:val="none" w:sz="0" w:space="0" w:color="auto"/>
            <w:right w:val="none" w:sz="0" w:space="0" w:color="auto"/>
          </w:divBdr>
          <w:divsChild>
            <w:div w:id="988828133">
              <w:marLeft w:val="0"/>
              <w:marRight w:val="0"/>
              <w:marTop w:val="0"/>
              <w:marBottom w:val="0"/>
              <w:divBdr>
                <w:top w:val="none" w:sz="0" w:space="0" w:color="auto"/>
                <w:left w:val="none" w:sz="0" w:space="0" w:color="auto"/>
                <w:bottom w:val="none" w:sz="0" w:space="0" w:color="auto"/>
                <w:right w:val="none" w:sz="0" w:space="0" w:color="auto"/>
              </w:divBdr>
            </w:div>
          </w:divsChild>
        </w:div>
        <w:div w:id="925378191">
          <w:marLeft w:val="0"/>
          <w:marRight w:val="0"/>
          <w:marTop w:val="0"/>
          <w:marBottom w:val="0"/>
          <w:divBdr>
            <w:top w:val="single" w:sz="6" w:space="10" w:color="979797"/>
            <w:left w:val="none" w:sz="0" w:space="0" w:color="auto"/>
            <w:bottom w:val="none" w:sz="0" w:space="0" w:color="auto"/>
            <w:right w:val="none" w:sz="0" w:space="0" w:color="auto"/>
          </w:divBdr>
          <w:divsChild>
            <w:div w:id="237911192">
              <w:marLeft w:val="0"/>
              <w:marRight w:val="0"/>
              <w:marTop w:val="0"/>
              <w:marBottom w:val="0"/>
              <w:divBdr>
                <w:top w:val="none" w:sz="0" w:space="0" w:color="auto"/>
                <w:left w:val="none" w:sz="0" w:space="0" w:color="auto"/>
                <w:bottom w:val="none" w:sz="0" w:space="0" w:color="auto"/>
                <w:right w:val="none" w:sz="0" w:space="0" w:color="auto"/>
              </w:divBdr>
            </w:div>
          </w:divsChild>
        </w:div>
        <w:div w:id="6755795">
          <w:marLeft w:val="0"/>
          <w:marRight w:val="0"/>
          <w:marTop w:val="0"/>
          <w:marBottom w:val="0"/>
          <w:divBdr>
            <w:top w:val="single" w:sz="6" w:space="10" w:color="979797"/>
            <w:left w:val="none" w:sz="0" w:space="0" w:color="auto"/>
            <w:bottom w:val="none" w:sz="0" w:space="0" w:color="auto"/>
            <w:right w:val="none" w:sz="0" w:space="0" w:color="auto"/>
          </w:divBdr>
          <w:divsChild>
            <w:div w:id="1243835673">
              <w:marLeft w:val="0"/>
              <w:marRight w:val="0"/>
              <w:marTop w:val="0"/>
              <w:marBottom w:val="0"/>
              <w:divBdr>
                <w:top w:val="none" w:sz="0" w:space="0" w:color="auto"/>
                <w:left w:val="none" w:sz="0" w:space="0" w:color="auto"/>
                <w:bottom w:val="none" w:sz="0" w:space="0" w:color="auto"/>
                <w:right w:val="none" w:sz="0" w:space="0" w:color="auto"/>
              </w:divBdr>
            </w:div>
          </w:divsChild>
        </w:div>
        <w:div w:id="2005013728">
          <w:marLeft w:val="0"/>
          <w:marRight w:val="0"/>
          <w:marTop w:val="0"/>
          <w:marBottom w:val="0"/>
          <w:divBdr>
            <w:top w:val="single" w:sz="6" w:space="10" w:color="979797"/>
            <w:left w:val="none" w:sz="0" w:space="0" w:color="auto"/>
            <w:bottom w:val="none" w:sz="0" w:space="0" w:color="auto"/>
            <w:right w:val="none" w:sz="0" w:space="0" w:color="auto"/>
          </w:divBdr>
          <w:divsChild>
            <w:div w:id="1454902142">
              <w:marLeft w:val="0"/>
              <w:marRight w:val="0"/>
              <w:marTop w:val="0"/>
              <w:marBottom w:val="0"/>
              <w:divBdr>
                <w:top w:val="none" w:sz="0" w:space="0" w:color="auto"/>
                <w:left w:val="none" w:sz="0" w:space="0" w:color="auto"/>
                <w:bottom w:val="none" w:sz="0" w:space="0" w:color="auto"/>
                <w:right w:val="none" w:sz="0" w:space="0" w:color="auto"/>
              </w:divBdr>
            </w:div>
          </w:divsChild>
        </w:div>
        <w:div w:id="828785208">
          <w:marLeft w:val="0"/>
          <w:marRight w:val="0"/>
          <w:marTop w:val="0"/>
          <w:marBottom w:val="0"/>
          <w:divBdr>
            <w:top w:val="single" w:sz="6" w:space="10" w:color="979797"/>
            <w:left w:val="none" w:sz="0" w:space="0" w:color="auto"/>
            <w:bottom w:val="none" w:sz="0" w:space="0" w:color="auto"/>
            <w:right w:val="none" w:sz="0" w:space="0" w:color="auto"/>
          </w:divBdr>
          <w:divsChild>
            <w:div w:id="1594243781">
              <w:marLeft w:val="0"/>
              <w:marRight w:val="0"/>
              <w:marTop w:val="0"/>
              <w:marBottom w:val="0"/>
              <w:divBdr>
                <w:top w:val="none" w:sz="0" w:space="0" w:color="auto"/>
                <w:left w:val="none" w:sz="0" w:space="0" w:color="auto"/>
                <w:bottom w:val="none" w:sz="0" w:space="0" w:color="auto"/>
                <w:right w:val="none" w:sz="0" w:space="0" w:color="auto"/>
              </w:divBdr>
            </w:div>
          </w:divsChild>
        </w:div>
        <w:div w:id="1502433901">
          <w:marLeft w:val="0"/>
          <w:marRight w:val="0"/>
          <w:marTop w:val="0"/>
          <w:marBottom w:val="0"/>
          <w:divBdr>
            <w:top w:val="single" w:sz="6" w:space="10" w:color="979797"/>
            <w:left w:val="none" w:sz="0" w:space="0" w:color="auto"/>
            <w:bottom w:val="none" w:sz="0" w:space="0" w:color="auto"/>
            <w:right w:val="none" w:sz="0" w:space="0" w:color="auto"/>
          </w:divBdr>
          <w:divsChild>
            <w:div w:id="1781415586">
              <w:marLeft w:val="0"/>
              <w:marRight w:val="0"/>
              <w:marTop w:val="0"/>
              <w:marBottom w:val="0"/>
              <w:divBdr>
                <w:top w:val="none" w:sz="0" w:space="0" w:color="auto"/>
                <w:left w:val="none" w:sz="0" w:space="0" w:color="auto"/>
                <w:bottom w:val="none" w:sz="0" w:space="0" w:color="auto"/>
                <w:right w:val="none" w:sz="0" w:space="0" w:color="auto"/>
              </w:divBdr>
            </w:div>
          </w:divsChild>
        </w:div>
        <w:div w:id="563874025">
          <w:marLeft w:val="0"/>
          <w:marRight w:val="0"/>
          <w:marTop w:val="0"/>
          <w:marBottom w:val="0"/>
          <w:divBdr>
            <w:top w:val="single" w:sz="6" w:space="10" w:color="979797"/>
            <w:left w:val="none" w:sz="0" w:space="0" w:color="auto"/>
            <w:bottom w:val="none" w:sz="0" w:space="0" w:color="auto"/>
            <w:right w:val="none" w:sz="0" w:space="0" w:color="auto"/>
          </w:divBdr>
          <w:divsChild>
            <w:div w:id="8156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3392">
      <w:bodyDiv w:val="1"/>
      <w:marLeft w:val="0"/>
      <w:marRight w:val="0"/>
      <w:marTop w:val="0"/>
      <w:marBottom w:val="0"/>
      <w:divBdr>
        <w:top w:val="none" w:sz="0" w:space="0" w:color="auto"/>
        <w:left w:val="none" w:sz="0" w:space="0" w:color="auto"/>
        <w:bottom w:val="none" w:sz="0" w:space="0" w:color="auto"/>
        <w:right w:val="none" w:sz="0" w:space="0" w:color="auto"/>
      </w:divBdr>
    </w:div>
    <w:div w:id="20786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vsa.org/wp-content/uploads/2019/06/ACH-Vendor-Enrollment-Form.pdf" TargetMode="External"/><Relationship Id="rId18" Type="http://schemas.openxmlformats.org/officeDocument/2006/relationships/hyperlink" Target="http://www.nlchp.org/" TargetMode="External"/><Relationship Id="rId26" Type="http://schemas.openxmlformats.org/officeDocument/2006/relationships/hyperlink" Target="https://www.youtube.com/watch?v=ETl_ILYVetw&amp;feature=youtu.be" TargetMode="External"/><Relationship Id="rId3" Type="http://schemas.openxmlformats.org/officeDocument/2006/relationships/styles" Target="styles.xml"/><Relationship Id="rId21" Type="http://schemas.openxmlformats.org/officeDocument/2006/relationships/hyperlink" Target="https://www.nhlp.org/wp-content/uploads/2017-NHLP-DV-and-Hsing-State-Compendium-FINAL.pdf" TargetMode="External"/><Relationship Id="rId7" Type="http://schemas.openxmlformats.org/officeDocument/2006/relationships/endnotes" Target="endnotes.xml"/><Relationship Id="rId12" Type="http://schemas.openxmlformats.org/officeDocument/2006/relationships/hyperlink" Target="https://origin.library.constantcontact.com/doc200/1109987088761/doc/owxM8b6yypgbPqi.docx" TargetMode="External"/><Relationship Id="rId17" Type="http://schemas.openxmlformats.org/officeDocument/2006/relationships/hyperlink" Target="https://www.legalmomentum.org/violence-against-women-act" TargetMode="External"/><Relationship Id="rId25" Type="http://schemas.openxmlformats.org/officeDocument/2006/relationships/hyperlink" Target="https://www.youtube.com/watch?v=1sLEtkC-i2M&amp;feature=youtu.be" TargetMode="External"/><Relationship Id="rId2" Type="http://schemas.openxmlformats.org/officeDocument/2006/relationships/numbering" Target="numbering.xml"/><Relationship Id="rId16" Type="http://schemas.openxmlformats.org/officeDocument/2006/relationships/hyperlink" Target="https://www.aclu.org/issues/womens-rights" TargetMode="External"/><Relationship Id="rId20" Type="http://schemas.openxmlformats.org/officeDocument/2006/relationships/hyperlink" Target="https://www.nhlp.org/wp-content/uploads/Survivor-Housing-Protections_NonLegalAdvocateToolkit-Final-5-14-1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igin.library.constantcontact.com/doc200/1109987088761/doc/luhyh6u0uAhQOf9.docx" TargetMode="External"/><Relationship Id="rId24" Type="http://schemas.openxmlformats.org/officeDocument/2006/relationships/hyperlink" Target="https://www.nhlp.org/factsheets-and-brochures/q-and-a-for-survivors-with-criminal-records-what-you-should-know-when-applying-for-federally-subsidized-housing-english-and-spanish/" TargetMode="External"/><Relationship Id="rId5" Type="http://schemas.openxmlformats.org/officeDocument/2006/relationships/webSettings" Target="webSettings.xml"/><Relationship Id="rId15" Type="http://schemas.openxmlformats.org/officeDocument/2006/relationships/hyperlink" Target="http://safehousingpartnerships.org/" TargetMode="External"/><Relationship Id="rId23" Type="http://schemas.openxmlformats.org/officeDocument/2006/relationships/hyperlink" Target="https://nhlp.org/files/01%20LEP%20Info%20Packet%20FINAL10.20.15.pdf" TargetMode="External"/><Relationship Id="rId28" Type="http://schemas.openxmlformats.org/officeDocument/2006/relationships/footer" Target="footer1.xml"/><Relationship Id="rId10" Type="http://schemas.openxmlformats.org/officeDocument/2006/relationships/hyperlink" Target="mailto:lacey@engagingvoices.org" TargetMode="External"/><Relationship Id="rId19" Type="http://schemas.openxmlformats.org/officeDocument/2006/relationships/hyperlink" Target="http://nnedv.org/" TargetMode="External"/><Relationship Id="rId4" Type="http://schemas.openxmlformats.org/officeDocument/2006/relationships/settings" Target="settings.xml"/><Relationship Id="rId9" Type="http://schemas.openxmlformats.org/officeDocument/2006/relationships/image" Target="cid:3E9DA22C-A85F-4B4F-8DE3-AF2BFF321121" TargetMode="External"/><Relationship Id="rId14" Type="http://schemas.openxmlformats.org/officeDocument/2006/relationships/hyperlink" Target="https://www.nhlp.org/initiatives/protections-for-survivors-of-domestic-and-sexual-violence/" TargetMode="External"/><Relationship Id="rId22" Type="http://schemas.openxmlformats.org/officeDocument/2006/relationships/hyperlink" Target="https://www.nhlp.org/webinars/november-10-2015-housing-rights-survivors-disabilitie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947E-F496-4DCE-8AA2-52D40A8A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ICASDV,Inc.</Company>
  <LinksUpToDate>false</LinksUpToDate>
  <CharactersWithSpaces>15106</CharactersWithSpaces>
  <SharedDoc>false</SharedDoc>
  <HLinks>
    <vt:vector size="60" baseType="variant">
      <vt:variant>
        <vt:i4>1900663</vt:i4>
      </vt:variant>
      <vt:variant>
        <vt:i4>24</vt:i4>
      </vt:variant>
      <vt:variant>
        <vt:i4>0</vt:i4>
      </vt:variant>
      <vt:variant>
        <vt:i4>5</vt:i4>
      </vt:variant>
      <vt:variant>
        <vt:lpwstr>http://nhlp.org/files/DOJ LEP presentation_FINAL 9.18.13.pdf</vt:lpwstr>
      </vt:variant>
      <vt:variant>
        <vt:lpwstr/>
      </vt:variant>
      <vt:variant>
        <vt:i4>2949230</vt:i4>
      </vt:variant>
      <vt:variant>
        <vt:i4>21</vt:i4>
      </vt:variant>
      <vt:variant>
        <vt:i4>0</vt:i4>
      </vt:variant>
      <vt:variant>
        <vt:i4>5</vt:i4>
      </vt:variant>
      <vt:variant>
        <vt:lpwstr>http://nhlp.org/files/DV and Criminal Records Materials.pdf</vt:lpwstr>
      </vt:variant>
      <vt:variant>
        <vt:lpwstr/>
      </vt:variant>
      <vt:variant>
        <vt:i4>4849715</vt:i4>
      </vt:variant>
      <vt:variant>
        <vt:i4>18</vt:i4>
      </vt:variant>
      <vt:variant>
        <vt:i4>0</vt:i4>
      </vt:variant>
      <vt:variant>
        <vt:i4>5</vt:i4>
      </vt:variant>
      <vt:variant>
        <vt:lpwstr>http://nhlp.org/files/3.20.13RAandDVFinal_0.pdf</vt:lpwstr>
      </vt:variant>
      <vt:variant>
        <vt:lpwstr/>
      </vt:variant>
      <vt:variant>
        <vt:i4>1769486</vt:i4>
      </vt:variant>
      <vt:variant>
        <vt:i4>15</vt:i4>
      </vt:variant>
      <vt:variant>
        <vt:i4>0</vt:i4>
      </vt:variant>
      <vt:variant>
        <vt:i4>5</vt:i4>
      </vt:variant>
      <vt:variant>
        <vt:lpwstr>http://pubs.pcadv.net/clr/HousingAdvToolkit_PCADV_062713.pdf</vt:lpwstr>
      </vt:variant>
      <vt:variant>
        <vt:lpwstr/>
      </vt:variant>
      <vt:variant>
        <vt:i4>2293878</vt:i4>
      </vt:variant>
      <vt:variant>
        <vt:i4>12</vt:i4>
      </vt:variant>
      <vt:variant>
        <vt:i4>0</vt:i4>
      </vt:variant>
      <vt:variant>
        <vt:i4>5</vt:i4>
      </vt:variant>
      <vt:variant>
        <vt:lpwstr>http://nhlp.org/files/00 6-12-13 VAWA Training Info Packet.pdf</vt:lpwstr>
      </vt:variant>
      <vt:variant>
        <vt:lpwstr/>
      </vt:variant>
      <vt:variant>
        <vt:i4>7929966</vt:i4>
      </vt:variant>
      <vt:variant>
        <vt:i4>9</vt:i4>
      </vt:variant>
      <vt:variant>
        <vt:i4>0</vt:i4>
      </vt:variant>
      <vt:variant>
        <vt:i4>5</vt:i4>
      </vt:variant>
      <vt:variant>
        <vt:lpwstr>https://idvsa.org/wp-content/uploads/2019/06/ACH-Vendor-Enrollment-Form.pdf</vt:lpwstr>
      </vt:variant>
      <vt:variant>
        <vt:lpwstr/>
      </vt:variant>
      <vt:variant>
        <vt:i4>6225947</vt:i4>
      </vt:variant>
      <vt:variant>
        <vt:i4>6</vt:i4>
      </vt:variant>
      <vt:variant>
        <vt:i4>0</vt:i4>
      </vt:variant>
      <vt:variant>
        <vt:i4>5</vt:i4>
      </vt:variant>
      <vt:variant>
        <vt:lpwstr>https://origin.library.constantcontact.com/doc200/1109987088761/doc/owxM8b6yypgbPqi.docx</vt:lpwstr>
      </vt:variant>
      <vt:variant>
        <vt:lpwstr/>
      </vt:variant>
      <vt:variant>
        <vt:i4>4259927</vt:i4>
      </vt:variant>
      <vt:variant>
        <vt:i4>3</vt:i4>
      </vt:variant>
      <vt:variant>
        <vt:i4>0</vt:i4>
      </vt:variant>
      <vt:variant>
        <vt:i4>5</vt:i4>
      </vt:variant>
      <vt:variant>
        <vt:lpwstr>https://origin.library.constantcontact.com/doc200/1109987088761/doc/luhyh6u0uAhQOf9.docx</vt:lpwstr>
      </vt:variant>
      <vt:variant>
        <vt:lpwstr/>
      </vt:variant>
      <vt:variant>
        <vt:i4>3735583</vt:i4>
      </vt:variant>
      <vt:variant>
        <vt:i4>0</vt:i4>
      </vt:variant>
      <vt:variant>
        <vt:i4>0</vt:i4>
      </vt:variant>
      <vt:variant>
        <vt:i4>5</vt:i4>
      </vt:variant>
      <vt:variant>
        <vt:lpwstr>mailto:lacey@engagingvoices.org</vt:lpwstr>
      </vt:variant>
      <vt:variant>
        <vt:lpwstr/>
      </vt:variant>
      <vt:variant>
        <vt:i4>6160466</vt:i4>
      </vt:variant>
      <vt:variant>
        <vt:i4>-1</vt:i4>
      </vt:variant>
      <vt:variant>
        <vt:i4>1028</vt:i4>
      </vt:variant>
      <vt:variant>
        <vt:i4>1</vt:i4>
      </vt:variant>
      <vt:variant>
        <vt:lpwstr>cid:3E9DA22C-A85F-4B4F-8DE3-AF2BFF321121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Idaho Coalition Against Sexual &amp; Domestic Violence</dc:creator>
  <cp:keywords/>
  <cp:lastModifiedBy>Lacey Sinn</cp:lastModifiedBy>
  <cp:revision>2</cp:revision>
  <cp:lastPrinted>2008-11-07T23:43:00Z</cp:lastPrinted>
  <dcterms:created xsi:type="dcterms:W3CDTF">2019-07-09T19:47:00Z</dcterms:created>
  <dcterms:modified xsi:type="dcterms:W3CDTF">2019-07-09T19:47:00Z</dcterms:modified>
</cp:coreProperties>
</file>